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CB05B" w14:textId="5279E0EC" w:rsidR="00EB09A5" w:rsidRPr="00EB09A5" w:rsidRDefault="00EB09A5" w:rsidP="00EB09A5">
      <w:pPr>
        <w:pStyle w:val="TitleDate"/>
        <w:rPr>
          <w:color w:val="auto"/>
          <w:sz w:val="36"/>
        </w:rPr>
      </w:pPr>
      <w:r w:rsidRPr="00EB09A5">
        <w:rPr>
          <w:color w:val="auto"/>
          <w:sz w:val="36"/>
        </w:rPr>
        <w:t>ARMA InfoCon 202</w:t>
      </w:r>
      <w:r w:rsidR="00E254E9">
        <w:rPr>
          <w:color w:val="auto"/>
          <w:sz w:val="36"/>
        </w:rPr>
        <w:t>5</w:t>
      </w:r>
    </w:p>
    <w:p w14:paraId="5E4580C0" w14:textId="4DA3F3AE" w:rsidR="00300F7D" w:rsidRDefault="00097B7A" w:rsidP="00EB09A5">
      <w:pPr>
        <w:tabs>
          <w:tab w:val="left" w:pos="360"/>
          <w:tab w:val="left" w:pos="3600"/>
        </w:tabs>
        <w:rPr>
          <w:rFonts w:ascii="Verdana" w:hAnsi="Verdana"/>
          <w:b/>
          <w:bCs/>
          <w:sz w:val="36"/>
          <w:szCs w:val="36"/>
        </w:rPr>
      </w:pPr>
      <w:r>
        <w:rPr>
          <w:rFonts w:ascii="Verdana" w:hAnsi="Verdana"/>
          <w:b/>
          <w:bCs/>
          <w:sz w:val="36"/>
          <w:szCs w:val="36"/>
        </w:rPr>
        <w:t xml:space="preserve">Conference </w:t>
      </w:r>
      <w:r w:rsidR="00EB09A5" w:rsidRPr="00EB09A5">
        <w:rPr>
          <w:rFonts w:ascii="Verdana" w:hAnsi="Verdana"/>
          <w:b/>
          <w:bCs/>
          <w:sz w:val="36"/>
          <w:szCs w:val="36"/>
        </w:rPr>
        <w:t>Attendance Benefits Worksheet</w:t>
      </w:r>
    </w:p>
    <w:p w14:paraId="7B041524" w14:textId="77777777" w:rsidR="00EB09A5" w:rsidRDefault="00EB09A5" w:rsidP="00EB09A5">
      <w:pPr>
        <w:tabs>
          <w:tab w:val="left" w:pos="360"/>
          <w:tab w:val="left" w:pos="3600"/>
        </w:tabs>
        <w:rPr>
          <w:rFonts w:ascii="Verdana" w:hAnsi="Verdana"/>
          <w:b/>
          <w:bCs/>
          <w:sz w:val="36"/>
          <w:szCs w:val="36"/>
        </w:rPr>
      </w:pPr>
    </w:p>
    <w:p w14:paraId="0B0462AD" w14:textId="05E329E6" w:rsidR="00EB09A5" w:rsidRPr="00EB09A5" w:rsidRDefault="00EB09A5" w:rsidP="00EB09A5">
      <w:pPr>
        <w:tabs>
          <w:tab w:val="left" w:pos="360"/>
          <w:tab w:val="left" w:pos="3600"/>
        </w:tabs>
        <w:rPr>
          <w:rFonts w:ascii="Tenorite" w:hAnsi="Tenorite"/>
          <w:sz w:val="22"/>
          <w:szCs w:val="22"/>
        </w:rPr>
      </w:pPr>
      <w:r w:rsidRPr="00EB09A5">
        <w:rPr>
          <w:rFonts w:ascii="Tenorite" w:hAnsi="Tenorite"/>
          <w:sz w:val="22"/>
          <w:szCs w:val="22"/>
        </w:rPr>
        <w:t xml:space="preserve">As you propose attending </w:t>
      </w:r>
      <w:r>
        <w:rPr>
          <w:rFonts w:ascii="Tenorite" w:hAnsi="Tenorite"/>
          <w:sz w:val="22"/>
          <w:szCs w:val="22"/>
        </w:rPr>
        <w:t>ARMA InfoCon 202</w:t>
      </w:r>
      <w:r w:rsidR="00E254E9">
        <w:rPr>
          <w:rFonts w:ascii="Tenorite" w:hAnsi="Tenorite"/>
          <w:sz w:val="22"/>
          <w:szCs w:val="22"/>
        </w:rPr>
        <w:t>5</w:t>
      </w:r>
      <w:r w:rsidRPr="00EB09A5">
        <w:rPr>
          <w:rFonts w:ascii="Tenorite" w:hAnsi="Tenorite"/>
          <w:sz w:val="22"/>
          <w:szCs w:val="22"/>
        </w:rPr>
        <w:t xml:space="preserve"> to your </w:t>
      </w:r>
      <w:r>
        <w:rPr>
          <w:rFonts w:ascii="Tenorite" w:hAnsi="Tenorite"/>
          <w:sz w:val="22"/>
          <w:szCs w:val="22"/>
        </w:rPr>
        <w:t>supervisor</w:t>
      </w:r>
      <w:r w:rsidRPr="00EB09A5">
        <w:rPr>
          <w:rFonts w:ascii="Tenorite" w:hAnsi="Tenorite"/>
          <w:sz w:val="22"/>
          <w:szCs w:val="22"/>
        </w:rPr>
        <w:t>, an effective way to gain approval is to focus on the specific knowledge you will bring back to your organization as a tangible return on their investment.</w:t>
      </w:r>
      <w:r w:rsidR="00B33027" w:rsidRPr="00B33027">
        <w:t xml:space="preserve"> </w:t>
      </w:r>
      <w:r w:rsidR="00B33027" w:rsidRPr="00B33027">
        <w:rPr>
          <w:rFonts w:ascii="Tenorite" w:hAnsi="Tenorite"/>
          <w:sz w:val="22"/>
          <w:szCs w:val="22"/>
        </w:rPr>
        <w:t xml:space="preserve">Emphasize that you will learn new </w:t>
      </w:r>
      <w:r w:rsidR="00520D26">
        <w:rPr>
          <w:rFonts w:ascii="Tenorite" w:hAnsi="Tenorite"/>
          <w:sz w:val="22"/>
          <w:szCs w:val="22"/>
        </w:rPr>
        <w:t>tools, best practices</w:t>
      </w:r>
      <w:r w:rsidR="00B33027" w:rsidRPr="00B33027">
        <w:rPr>
          <w:rFonts w:ascii="Tenorite" w:hAnsi="Tenorite"/>
          <w:sz w:val="22"/>
          <w:szCs w:val="22"/>
        </w:rPr>
        <w:t xml:space="preserve"> and </w:t>
      </w:r>
      <w:r w:rsidR="00520D26">
        <w:rPr>
          <w:rFonts w:ascii="Tenorite" w:hAnsi="Tenorite"/>
          <w:sz w:val="22"/>
          <w:szCs w:val="22"/>
        </w:rPr>
        <w:t>emerging trends</w:t>
      </w:r>
      <w:r w:rsidR="00B33027">
        <w:rPr>
          <w:rFonts w:ascii="Tenorite" w:hAnsi="Tenorite"/>
          <w:sz w:val="22"/>
          <w:szCs w:val="22"/>
        </w:rPr>
        <w:t xml:space="preserve"> by identifying </w:t>
      </w:r>
      <w:r w:rsidR="00B33027" w:rsidRPr="00B33027">
        <w:rPr>
          <w:rFonts w:ascii="Tenorite" w:hAnsi="Tenorite"/>
          <w:sz w:val="22"/>
          <w:szCs w:val="22"/>
        </w:rPr>
        <w:t xml:space="preserve">specific sessions that have </w:t>
      </w:r>
      <w:proofErr w:type="gramStart"/>
      <w:r w:rsidR="00B33027" w:rsidRPr="00B33027">
        <w:rPr>
          <w:rFonts w:ascii="Tenorite" w:hAnsi="Tenorite"/>
          <w:sz w:val="22"/>
          <w:szCs w:val="22"/>
        </w:rPr>
        <w:t>particular relevance</w:t>
      </w:r>
      <w:proofErr w:type="gramEnd"/>
      <w:r w:rsidR="00B33027" w:rsidRPr="00B33027">
        <w:rPr>
          <w:rFonts w:ascii="Tenorite" w:hAnsi="Tenorite"/>
          <w:sz w:val="22"/>
          <w:szCs w:val="22"/>
        </w:rPr>
        <w:t xml:space="preserve"> to your organizati</w:t>
      </w:r>
      <w:r w:rsidR="00B33027">
        <w:rPr>
          <w:rFonts w:ascii="Tenorite" w:hAnsi="Tenorite"/>
          <w:sz w:val="22"/>
          <w:szCs w:val="22"/>
        </w:rPr>
        <w:t>on’s information governance needs</w:t>
      </w:r>
      <w:r w:rsidR="00B33027" w:rsidRPr="00B33027">
        <w:rPr>
          <w:rFonts w:ascii="Tenorite" w:hAnsi="Tenorite"/>
          <w:sz w:val="22"/>
          <w:szCs w:val="22"/>
        </w:rPr>
        <w:t>.</w:t>
      </w:r>
    </w:p>
    <w:p w14:paraId="60D15843" w14:textId="77777777" w:rsidR="00EB09A5" w:rsidRDefault="00EB09A5" w:rsidP="00EB09A5">
      <w:pPr>
        <w:tabs>
          <w:tab w:val="left" w:pos="360"/>
          <w:tab w:val="left" w:pos="3600"/>
        </w:tabs>
        <w:rPr>
          <w:rFonts w:ascii="Tenorite" w:hAnsi="Tenorite"/>
          <w:sz w:val="22"/>
          <w:szCs w:val="22"/>
        </w:rPr>
      </w:pPr>
    </w:p>
    <w:p w14:paraId="424A2B43" w14:textId="7BA0BF21" w:rsidR="00EB09A5" w:rsidRPr="00EB09A5" w:rsidRDefault="00EB09A5" w:rsidP="00EB09A5">
      <w:pPr>
        <w:tabs>
          <w:tab w:val="left" w:pos="360"/>
          <w:tab w:val="left" w:pos="3600"/>
        </w:tabs>
        <w:rPr>
          <w:rFonts w:ascii="Tenorite" w:hAnsi="Tenorite"/>
          <w:sz w:val="22"/>
          <w:szCs w:val="22"/>
        </w:rPr>
      </w:pPr>
      <w:r w:rsidRPr="00EB09A5">
        <w:rPr>
          <w:rFonts w:ascii="Tenorite" w:hAnsi="Tenorite"/>
          <w:sz w:val="22"/>
          <w:szCs w:val="22"/>
        </w:rPr>
        <w:t>Some specific details you may consider include:</w:t>
      </w:r>
    </w:p>
    <w:p w14:paraId="326A8DD2" w14:textId="77777777" w:rsidR="00EB09A5" w:rsidRPr="00EB09A5" w:rsidRDefault="00EB09A5" w:rsidP="00EB09A5">
      <w:pPr>
        <w:tabs>
          <w:tab w:val="left" w:pos="360"/>
          <w:tab w:val="left" w:pos="3600"/>
        </w:tabs>
        <w:rPr>
          <w:rFonts w:ascii="Tenorite" w:hAnsi="Tenorite"/>
          <w:sz w:val="22"/>
          <w:szCs w:val="22"/>
        </w:rPr>
      </w:pPr>
    </w:p>
    <w:p w14:paraId="37A704B1" w14:textId="2C692CAF" w:rsidR="00AD1568" w:rsidRDefault="00AD1568" w:rsidP="00AD1568">
      <w:pPr>
        <w:pStyle w:val="ListParagraph"/>
        <w:numPr>
          <w:ilvl w:val="0"/>
          <w:numId w:val="1"/>
        </w:numPr>
        <w:tabs>
          <w:tab w:val="left" w:pos="360"/>
          <w:tab w:val="left" w:pos="3600"/>
        </w:tabs>
        <w:rPr>
          <w:rFonts w:ascii="Tenorite" w:hAnsi="Tenorite"/>
        </w:rPr>
      </w:pPr>
      <w:r w:rsidRPr="00AD1568">
        <w:rPr>
          <w:rFonts w:ascii="Tenorite" w:hAnsi="Tenorite"/>
          <w:b/>
          <w:bCs/>
        </w:rPr>
        <w:t>Session content:</w:t>
      </w:r>
      <w:r>
        <w:rPr>
          <w:rFonts w:ascii="Tenorite" w:hAnsi="Tenorite"/>
        </w:rPr>
        <w:t xml:space="preserve"> </w:t>
      </w:r>
      <w:r w:rsidRPr="00AD1568">
        <w:rPr>
          <w:rFonts w:ascii="Tenorite" w:hAnsi="Tenorite"/>
        </w:rPr>
        <w:t xml:space="preserve">What sessions have </w:t>
      </w:r>
      <w:r w:rsidR="00841378" w:rsidRPr="00AD1568">
        <w:rPr>
          <w:rFonts w:ascii="Tenorite" w:hAnsi="Tenorite"/>
        </w:rPr>
        <w:t>relevance</w:t>
      </w:r>
      <w:r w:rsidRPr="00AD1568">
        <w:rPr>
          <w:rFonts w:ascii="Tenorite" w:hAnsi="Tenorite"/>
        </w:rPr>
        <w:t xml:space="preserve"> to your organization's work?</w:t>
      </w:r>
    </w:p>
    <w:p w14:paraId="7EAF3E76" w14:textId="6BDFE8B5" w:rsidR="00EB09A5" w:rsidRPr="00EB09A5" w:rsidRDefault="00EB09A5" w:rsidP="00EB09A5">
      <w:pPr>
        <w:pStyle w:val="ListParagraph"/>
        <w:numPr>
          <w:ilvl w:val="0"/>
          <w:numId w:val="1"/>
        </w:numPr>
        <w:tabs>
          <w:tab w:val="left" w:pos="360"/>
          <w:tab w:val="left" w:pos="3600"/>
        </w:tabs>
        <w:rPr>
          <w:rFonts w:ascii="Tenorite" w:hAnsi="Tenorite"/>
        </w:rPr>
      </w:pPr>
      <w:r w:rsidRPr="00E60EEC">
        <w:rPr>
          <w:rFonts w:ascii="Tenorite" w:hAnsi="Tenorite"/>
          <w:b/>
          <w:bCs/>
        </w:rPr>
        <w:t>Best practices</w:t>
      </w:r>
      <w:r w:rsidRPr="00EB09A5">
        <w:rPr>
          <w:rFonts w:ascii="Tenorite" w:hAnsi="Tenorite"/>
        </w:rPr>
        <w:t xml:space="preserve">: </w:t>
      </w:r>
      <w:r>
        <w:rPr>
          <w:rFonts w:ascii="Tenorite" w:hAnsi="Tenorite"/>
        </w:rPr>
        <w:t>What sessions will</w:t>
      </w:r>
      <w:r w:rsidRPr="00EB09A5">
        <w:rPr>
          <w:rFonts w:ascii="Tenorite" w:hAnsi="Tenorite"/>
        </w:rPr>
        <w:t xml:space="preserve"> immediately benefit your organization? </w:t>
      </w:r>
    </w:p>
    <w:p w14:paraId="23FC384B" w14:textId="38D8AFE0" w:rsidR="00EB09A5" w:rsidRPr="00EB09A5" w:rsidRDefault="00AD1568" w:rsidP="00EB09A5">
      <w:pPr>
        <w:pStyle w:val="ListParagraph"/>
        <w:numPr>
          <w:ilvl w:val="0"/>
          <w:numId w:val="1"/>
        </w:numPr>
        <w:tabs>
          <w:tab w:val="left" w:pos="360"/>
          <w:tab w:val="left" w:pos="3600"/>
        </w:tabs>
        <w:rPr>
          <w:rFonts w:ascii="Tenorite" w:hAnsi="Tenorite"/>
        </w:rPr>
      </w:pPr>
      <w:r>
        <w:rPr>
          <w:rFonts w:ascii="Tenorite" w:hAnsi="Tenorite"/>
          <w:b/>
          <w:bCs/>
        </w:rPr>
        <w:t>Training</w:t>
      </w:r>
      <w:r w:rsidR="00EB09A5" w:rsidRPr="00EB09A5">
        <w:rPr>
          <w:rFonts w:ascii="Tenorite" w:hAnsi="Tenorite"/>
        </w:rPr>
        <w:t xml:space="preserve">: </w:t>
      </w:r>
      <w:r w:rsidR="00EB09A5">
        <w:rPr>
          <w:rFonts w:ascii="Tenorite" w:hAnsi="Tenorite"/>
        </w:rPr>
        <w:t>What sessions will</w:t>
      </w:r>
      <w:r w:rsidR="00EB09A5" w:rsidRPr="00EB09A5">
        <w:rPr>
          <w:rFonts w:ascii="Tenorite" w:hAnsi="Tenorite"/>
        </w:rPr>
        <w:t xml:space="preserve"> </w:t>
      </w:r>
      <w:r w:rsidR="00520D26">
        <w:rPr>
          <w:rFonts w:ascii="Tenorite" w:hAnsi="Tenorite"/>
        </w:rPr>
        <w:t>introduce new tools</w:t>
      </w:r>
      <w:r w:rsidR="00EB09A5" w:rsidRPr="00EB09A5">
        <w:rPr>
          <w:rFonts w:ascii="Tenorite" w:hAnsi="Tenorite"/>
        </w:rPr>
        <w:t xml:space="preserve"> and</w:t>
      </w:r>
      <w:r w:rsidR="00520D26">
        <w:rPr>
          <w:rFonts w:ascii="Tenorite" w:hAnsi="Tenorite"/>
        </w:rPr>
        <w:t xml:space="preserve"> </w:t>
      </w:r>
      <w:r w:rsidR="00EB09A5" w:rsidRPr="00EB09A5">
        <w:rPr>
          <w:rFonts w:ascii="Tenorite" w:hAnsi="Tenorite"/>
        </w:rPr>
        <w:t>help your team overcome current or future challenges?</w:t>
      </w:r>
    </w:p>
    <w:p w14:paraId="377DA2F8" w14:textId="33E902BA" w:rsidR="00E60EEC" w:rsidRDefault="00EB09A5" w:rsidP="00EB09A5">
      <w:pPr>
        <w:tabs>
          <w:tab w:val="left" w:pos="360"/>
          <w:tab w:val="left" w:pos="3600"/>
        </w:tabs>
        <w:rPr>
          <w:rFonts w:ascii="Tenorite" w:hAnsi="Tenorite"/>
          <w:sz w:val="22"/>
          <w:szCs w:val="22"/>
        </w:rPr>
      </w:pPr>
      <w:r w:rsidRPr="00EB09A5">
        <w:rPr>
          <w:rFonts w:ascii="Tenorite" w:hAnsi="Tenorite"/>
          <w:sz w:val="22"/>
          <w:szCs w:val="22"/>
        </w:rPr>
        <w:t xml:space="preserve">Use this worksheet to help you focus on the benefits of attending </w:t>
      </w:r>
      <w:r w:rsidR="00E60EEC">
        <w:rPr>
          <w:rFonts w:ascii="Tenorite" w:hAnsi="Tenorite"/>
          <w:sz w:val="22"/>
          <w:szCs w:val="22"/>
        </w:rPr>
        <w:t>ARMA InfoCon 202</w:t>
      </w:r>
      <w:r w:rsidR="00E254E9">
        <w:rPr>
          <w:rFonts w:ascii="Tenorite" w:hAnsi="Tenorite"/>
          <w:sz w:val="22"/>
          <w:szCs w:val="22"/>
        </w:rPr>
        <w:t>5</w:t>
      </w:r>
      <w:r w:rsidRPr="00EB09A5">
        <w:rPr>
          <w:rFonts w:ascii="Tenorite" w:hAnsi="Tenorite"/>
          <w:sz w:val="22"/>
          <w:szCs w:val="22"/>
        </w:rPr>
        <w:t>.</w:t>
      </w:r>
      <w:r w:rsidR="00E60EEC">
        <w:rPr>
          <w:rFonts w:ascii="Tenorite" w:hAnsi="Tenorite"/>
          <w:sz w:val="22"/>
          <w:szCs w:val="22"/>
        </w:rPr>
        <w:t xml:space="preserve">  We have included resources and</w:t>
      </w:r>
      <w:r w:rsidR="00402C92">
        <w:rPr>
          <w:rFonts w:ascii="Tenorite" w:hAnsi="Tenorite"/>
          <w:sz w:val="22"/>
          <w:szCs w:val="22"/>
        </w:rPr>
        <w:t xml:space="preserve"> customizable </w:t>
      </w:r>
      <w:r w:rsidR="00E60EEC">
        <w:rPr>
          <w:rFonts w:ascii="Tenorite" w:hAnsi="Tenorite"/>
          <w:sz w:val="22"/>
          <w:szCs w:val="22"/>
        </w:rPr>
        <w:t>examples below to get you started.</w:t>
      </w:r>
      <w:r w:rsidR="00402C92">
        <w:rPr>
          <w:rFonts w:ascii="Tenorite" w:hAnsi="Tenorite"/>
          <w:sz w:val="22"/>
          <w:szCs w:val="22"/>
        </w:rPr>
        <w:t xml:space="preserve"> </w:t>
      </w:r>
    </w:p>
    <w:p w14:paraId="05580B5A" w14:textId="77777777" w:rsidR="00E254E9" w:rsidRDefault="00E254E9" w:rsidP="00EB09A5">
      <w:pPr>
        <w:tabs>
          <w:tab w:val="left" w:pos="360"/>
          <w:tab w:val="left" w:pos="3600"/>
        </w:tabs>
        <w:rPr>
          <w:rFonts w:ascii="Tenorite" w:hAnsi="Tenorite"/>
          <w:b/>
          <w:bCs/>
          <w:color w:val="C00000"/>
        </w:rPr>
      </w:pPr>
    </w:p>
    <w:p w14:paraId="3603454D" w14:textId="3F39AC90" w:rsidR="00E254E9" w:rsidRDefault="00E254E9" w:rsidP="00E254E9">
      <w:pPr>
        <w:tabs>
          <w:tab w:val="left" w:pos="360"/>
          <w:tab w:val="left" w:pos="3600"/>
        </w:tabs>
        <w:rPr>
          <w:rFonts w:ascii="Tenorite" w:hAnsi="Tenorite"/>
          <w:b/>
          <w:bCs/>
          <w:color w:val="C00000"/>
        </w:rPr>
      </w:pPr>
      <w:r w:rsidRPr="00266634">
        <w:rPr>
          <w:rFonts w:ascii="Tenorite" w:hAnsi="Tenorite"/>
          <w:b/>
          <w:bCs/>
          <w:color w:val="C00000"/>
        </w:rPr>
        <w:t>202</w:t>
      </w:r>
      <w:r>
        <w:rPr>
          <w:rFonts w:ascii="Tenorite" w:hAnsi="Tenorite"/>
          <w:b/>
          <w:bCs/>
          <w:color w:val="C00000"/>
        </w:rPr>
        <w:t>5</w:t>
      </w:r>
      <w:r w:rsidRPr="00266634">
        <w:rPr>
          <w:rFonts w:ascii="Tenorite" w:hAnsi="Tenorite"/>
          <w:b/>
          <w:bCs/>
          <w:color w:val="C00000"/>
        </w:rPr>
        <w:t xml:space="preserve"> </w:t>
      </w:r>
      <w:r>
        <w:rPr>
          <w:rFonts w:ascii="Tenorite" w:hAnsi="Tenorite"/>
          <w:b/>
          <w:bCs/>
          <w:color w:val="C00000"/>
        </w:rPr>
        <w:t>Conference Theme</w:t>
      </w:r>
      <w:r w:rsidRPr="00266634">
        <w:rPr>
          <w:rFonts w:ascii="Tenorite" w:hAnsi="Tenorite"/>
          <w:b/>
          <w:bCs/>
          <w:color w:val="C00000"/>
        </w:rPr>
        <w:t>:</w:t>
      </w:r>
      <w:r>
        <w:rPr>
          <w:rFonts w:ascii="Tenorite" w:hAnsi="Tenorite"/>
          <w:b/>
          <w:bCs/>
          <w:color w:val="C00000"/>
        </w:rPr>
        <w:t xml:space="preserve">  </w:t>
      </w:r>
      <w:r w:rsidRPr="00E254E9">
        <w:rPr>
          <w:rFonts w:ascii="Tenorite" w:hAnsi="Tenorite"/>
          <w:b/>
          <w:bCs/>
          <w:color w:val="C00000"/>
        </w:rPr>
        <w:t>Bringing Maturity to Your IG Program</w:t>
      </w:r>
    </w:p>
    <w:p w14:paraId="51C74646" w14:textId="0FFE87DF" w:rsidR="00E254E9" w:rsidRPr="00E254E9" w:rsidRDefault="00E254E9" w:rsidP="00E254E9">
      <w:pPr>
        <w:tabs>
          <w:tab w:val="left" w:pos="360"/>
          <w:tab w:val="left" w:pos="3600"/>
        </w:tabs>
        <w:rPr>
          <w:rFonts w:ascii="Tenorite" w:hAnsi="Tenorite"/>
          <w:sz w:val="22"/>
          <w:szCs w:val="22"/>
        </w:rPr>
      </w:pPr>
      <w:r w:rsidRPr="00E254E9">
        <w:rPr>
          <w:rFonts w:ascii="Tenorite" w:hAnsi="Tenorite"/>
          <w:sz w:val="22"/>
          <w:szCs w:val="22"/>
        </w:rPr>
        <w:t>This year’s theme, Bringing Maturity to Your IG Program, focuses on equipping attendees with the knowledge and strategies to elevate their IG programs from foundational to fully optimized.</w:t>
      </w:r>
      <w:r w:rsidRPr="00E254E9">
        <w:rPr>
          <w:rFonts w:ascii="Gotham" w:hAnsi="Gotham"/>
          <w:sz w:val="22"/>
          <w:szCs w:val="22"/>
        </w:rPr>
        <w:t xml:space="preserve"> </w:t>
      </w:r>
      <w:r w:rsidRPr="00E254E9">
        <w:rPr>
          <w:rFonts w:ascii="Tenorite" w:hAnsi="Tenorite"/>
          <w:sz w:val="22"/>
          <w:szCs w:val="22"/>
        </w:rPr>
        <w:t>To help you chart a clear course toward IG maturity, our conference sessions are organized according to the ARMA Information Governance Implementation Model (IGIM v2.0). This industry-leading framework serves as a roadmap for building and enhancing IG programs, offering a structured approach to governance maturity.</w:t>
      </w:r>
    </w:p>
    <w:p w14:paraId="54D5786C" w14:textId="77777777" w:rsidR="00E254E9" w:rsidRDefault="00E254E9" w:rsidP="00E254E9">
      <w:pPr>
        <w:tabs>
          <w:tab w:val="left" w:pos="360"/>
          <w:tab w:val="left" w:pos="3600"/>
        </w:tabs>
        <w:rPr>
          <w:rFonts w:ascii="Tenorite" w:hAnsi="Tenorite"/>
          <w:sz w:val="22"/>
          <w:szCs w:val="22"/>
        </w:rPr>
      </w:pPr>
    </w:p>
    <w:p w14:paraId="672E8326" w14:textId="77777777" w:rsidR="00E254E9" w:rsidRDefault="00E254E9" w:rsidP="00E254E9">
      <w:pPr>
        <w:tabs>
          <w:tab w:val="left" w:pos="360"/>
          <w:tab w:val="left" w:pos="3600"/>
        </w:tabs>
        <w:rPr>
          <w:rFonts w:ascii="Tenorite" w:hAnsi="Tenorite"/>
          <w:sz w:val="22"/>
          <w:szCs w:val="22"/>
        </w:rPr>
      </w:pPr>
      <w:r>
        <w:rPr>
          <w:rFonts w:ascii="Tenorite" w:hAnsi="Tenorite"/>
          <w:sz w:val="22"/>
          <w:szCs w:val="22"/>
        </w:rPr>
        <w:t>InfoCon 2025</w:t>
      </w:r>
      <w:r w:rsidRPr="00EB09A5">
        <w:rPr>
          <w:rFonts w:ascii="Tenorite" w:hAnsi="Tenorite"/>
          <w:sz w:val="22"/>
          <w:szCs w:val="22"/>
        </w:rPr>
        <w:t xml:space="preserve"> </w:t>
      </w:r>
      <w:r w:rsidRPr="00E254E9">
        <w:rPr>
          <w:rFonts w:ascii="Tenorite" w:hAnsi="Tenorite"/>
          <w:sz w:val="22"/>
          <w:szCs w:val="22"/>
        </w:rPr>
        <w:t>will feature sessions led by industry experts, thought leaders, and practitioners covering the following eight key areas of IGIM:</w:t>
      </w:r>
    </w:p>
    <w:p w14:paraId="2EF39EA9" w14:textId="7C12D92A"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Steering Committee</w:t>
      </w:r>
      <w:r>
        <w:rPr>
          <w:rFonts w:ascii="Tenorite" w:hAnsi="Tenorite"/>
        </w:rPr>
        <w:t xml:space="preserve"> - </w:t>
      </w:r>
      <w:r w:rsidRPr="00E254E9">
        <w:rPr>
          <w:rFonts w:ascii="Tenorite" w:hAnsi="Tenorite"/>
        </w:rPr>
        <w:t>Strategies for assembling and maintaining a high-functioning IG leadership team.</w:t>
      </w:r>
    </w:p>
    <w:p w14:paraId="4419419C" w14:textId="26D868B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Authorities</w:t>
      </w:r>
      <w:r>
        <w:rPr>
          <w:rFonts w:ascii="Tenorite" w:hAnsi="Tenorite"/>
          <w:b/>
          <w:bCs/>
        </w:rPr>
        <w:t xml:space="preserve"> - </w:t>
      </w:r>
      <w:r w:rsidRPr="00E254E9">
        <w:rPr>
          <w:rFonts w:ascii="Tenorite" w:hAnsi="Tenorite"/>
        </w:rPr>
        <w:t>Navigating regulatory requirements, legal mandates, and policy frameworks that impact IG.</w:t>
      </w:r>
    </w:p>
    <w:p w14:paraId="68FCE9C2" w14:textId="3711844E"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Supports</w:t>
      </w:r>
      <w:r>
        <w:rPr>
          <w:rFonts w:ascii="Tenorite" w:hAnsi="Tenorite"/>
        </w:rPr>
        <w:t xml:space="preserve"> - </w:t>
      </w:r>
      <w:r w:rsidRPr="00E254E9">
        <w:rPr>
          <w:rFonts w:ascii="Tenorite" w:hAnsi="Tenorite"/>
        </w:rPr>
        <w:t xml:space="preserve">Leveraging training, </w:t>
      </w:r>
      <w:proofErr w:type="gramStart"/>
      <w:r w:rsidRPr="00E254E9">
        <w:rPr>
          <w:rFonts w:ascii="Tenorite" w:hAnsi="Tenorite"/>
        </w:rPr>
        <w:t>change</w:t>
      </w:r>
      <w:proofErr w:type="gramEnd"/>
      <w:r w:rsidRPr="00E254E9">
        <w:rPr>
          <w:rFonts w:ascii="Tenorite" w:hAnsi="Tenorite"/>
        </w:rPr>
        <w:t xml:space="preserve"> management, and advocacy to foster IG adoption.</w:t>
      </w:r>
    </w:p>
    <w:p w14:paraId="6B5E10C3" w14:textId="25B6051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Procedural Framework</w:t>
      </w:r>
      <w:r>
        <w:rPr>
          <w:rFonts w:ascii="Tenorite" w:hAnsi="Tenorite"/>
        </w:rPr>
        <w:t xml:space="preserve"> - </w:t>
      </w:r>
      <w:r w:rsidRPr="00E254E9">
        <w:rPr>
          <w:rFonts w:ascii="Tenorite" w:hAnsi="Tenorite"/>
        </w:rPr>
        <w:t>Developing and implementing policies, processes, and controls that form the backbone of a mature IG program.</w:t>
      </w:r>
    </w:p>
    <w:p w14:paraId="2A3CF992" w14:textId="32B1D49B"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Capabilities</w:t>
      </w:r>
      <w:r>
        <w:rPr>
          <w:rFonts w:ascii="Tenorite" w:hAnsi="Tenorite"/>
        </w:rPr>
        <w:t xml:space="preserve"> - </w:t>
      </w:r>
      <w:r w:rsidRPr="00E254E9">
        <w:rPr>
          <w:rFonts w:ascii="Tenorite" w:hAnsi="Tenorite"/>
        </w:rPr>
        <w:t>Enhancing skills, competencies, and tools to optimize IG effectiveness.</w:t>
      </w:r>
    </w:p>
    <w:p w14:paraId="376157AD" w14:textId="169612B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Information Lifecycle</w:t>
      </w:r>
      <w:r>
        <w:rPr>
          <w:rFonts w:ascii="Tenorite" w:hAnsi="Tenorite"/>
        </w:rPr>
        <w:t xml:space="preserve"> - </w:t>
      </w:r>
      <w:r w:rsidRPr="00E254E9">
        <w:rPr>
          <w:rFonts w:ascii="Tenorite" w:hAnsi="Tenorite"/>
        </w:rPr>
        <w:t>Managing information from creation to disposal with security, compliance, and efficiency in mind.</w:t>
      </w:r>
    </w:p>
    <w:p w14:paraId="68112426" w14:textId="064E2009" w:rsidR="00E254E9" w:rsidRDefault="00E254E9" w:rsidP="00E254E9">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Architecture</w:t>
      </w:r>
      <w:r>
        <w:rPr>
          <w:rFonts w:ascii="Tenorite" w:hAnsi="Tenorite"/>
          <w:b/>
          <w:bCs/>
        </w:rPr>
        <w:t xml:space="preserve"> - </w:t>
      </w:r>
      <w:r w:rsidRPr="00E254E9">
        <w:rPr>
          <w:rFonts w:ascii="Tenorite" w:hAnsi="Tenorite"/>
        </w:rPr>
        <w:t>Structuring data and technology environments to support IG objectives.</w:t>
      </w:r>
    </w:p>
    <w:p w14:paraId="0BF44B8E" w14:textId="11E180F3" w:rsidR="00E254E9" w:rsidRPr="00E254E9" w:rsidRDefault="00E254E9" w:rsidP="00EB09A5">
      <w:pPr>
        <w:pStyle w:val="ListParagraph"/>
        <w:numPr>
          <w:ilvl w:val="0"/>
          <w:numId w:val="5"/>
        </w:numPr>
        <w:tabs>
          <w:tab w:val="left" w:pos="360"/>
          <w:tab w:val="left" w:pos="3600"/>
        </w:tabs>
        <w:rPr>
          <w:rFonts w:ascii="Tenorite" w:hAnsi="Tenorite"/>
        </w:rPr>
      </w:pPr>
      <w:r w:rsidRPr="00E254E9">
        <w:rPr>
          <w:rFonts w:ascii="Tenorite" w:eastAsia="Times New Roman" w:hAnsi="Tenorite"/>
          <w:b/>
          <w:bCs/>
        </w:rPr>
        <w:t>Infrastructure</w:t>
      </w:r>
      <w:r>
        <w:rPr>
          <w:rFonts w:ascii="Tenorite" w:hAnsi="Tenorite"/>
        </w:rPr>
        <w:t xml:space="preserve"> - </w:t>
      </w:r>
      <w:r w:rsidRPr="00E254E9">
        <w:rPr>
          <w:rFonts w:ascii="Tenorite" w:hAnsi="Tenorite"/>
        </w:rPr>
        <w:t>Establishing the technical foundation necessary to sustain a resilient and scalable IG program.</w:t>
      </w:r>
    </w:p>
    <w:p w14:paraId="3FF625A3" w14:textId="77777777" w:rsidR="00E254E9" w:rsidRDefault="00E254E9" w:rsidP="00EB09A5">
      <w:pPr>
        <w:tabs>
          <w:tab w:val="left" w:pos="360"/>
          <w:tab w:val="left" w:pos="3600"/>
        </w:tabs>
        <w:rPr>
          <w:rFonts w:ascii="Tenorite" w:hAnsi="Tenorite"/>
          <w:b/>
          <w:bCs/>
          <w:color w:val="C00000"/>
        </w:rPr>
      </w:pPr>
    </w:p>
    <w:p w14:paraId="69F4C2A0" w14:textId="1DB83C83" w:rsidR="00E60EEC" w:rsidRPr="00266634" w:rsidRDefault="00E60EEC" w:rsidP="00EB09A5">
      <w:pPr>
        <w:tabs>
          <w:tab w:val="left" w:pos="360"/>
          <w:tab w:val="left" w:pos="3600"/>
        </w:tabs>
        <w:rPr>
          <w:rFonts w:ascii="Tenorite" w:hAnsi="Tenorite"/>
          <w:b/>
          <w:bCs/>
          <w:color w:val="C00000"/>
        </w:rPr>
      </w:pPr>
      <w:r w:rsidRPr="00266634">
        <w:rPr>
          <w:rFonts w:ascii="Tenorite" w:hAnsi="Tenorite"/>
          <w:b/>
          <w:bCs/>
          <w:color w:val="C00000"/>
        </w:rPr>
        <w:t>202</w:t>
      </w:r>
      <w:r w:rsidR="00E254E9">
        <w:rPr>
          <w:rFonts w:ascii="Tenorite" w:hAnsi="Tenorite"/>
          <w:b/>
          <w:bCs/>
          <w:color w:val="C00000"/>
        </w:rPr>
        <w:t>5</w:t>
      </w:r>
      <w:r w:rsidRPr="00266634">
        <w:rPr>
          <w:rFonts w:ascii="Tenorite" w:hAnsi="Tenorite"/>
          <w:b/>
          <w:bCs/>
          <w:color w:val="C00000"/>
        </w:rPr>
        <w:t xml:space="preserve"> </w:t>
      </w:r>
      <w:r w:rsidR="00DC4406">
        <w:rPr>
          <w:rFonts w:ascii="Tenorite" w:hAnsi="Tenorite"/>
          <w:b/>
          <w:bCs/>
          <w:color w:val="C00000"/>
        </w:rPr>
        <w:t xml:space="preserve">Conference </w:t>
      </w:r>
      <w:r w:rsidRPr="00266634">
        <w:rPr>
          <w:rFonts w:ascii="Tenorite" w:hAnsi="Tenorite"/>
          <w:b/>
          <w:bCs/>
          <w:color w:val="C00000"/>
        </w:rPr>
        <w:t>Focus Areas:</w:t>
      </w:r>
    </w:p>
    <w:p w14:paraId="53178070" w14:textId="77777777"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ARTIFICIAL INTELLIGENCE (AI):</w:t>
      </w:r>
      <w:r w:rsidRPr="00E60EEC">
        <w:rPr>
          <w:rFonts w:ascii="Tenorite" w:hAnsi="Tenorite"/>
        </w:rPr>
        <w:t xml:space="preserve"> Sessions focused on the rapidly advancing world of Generative AI, deep fakes, how AI can be used to benefit IG efforts, and AI and privacy considerations.</w:t>
      </w:r>
    </w:p>
    <w:p w14:paraId="44552A9B" w14:textId="7A4D3981"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CORE CONCEPTS:</w:t>
      </w:r>
      <w:r w:rsidRPr="00E60EEC">
        <w:rPr>
          <w:rFonts w:ascii="Tenorite" w:hAnsi="Tenorite"/>
        </w:rPr>
        <w:t xml:space="preserve"> Sessions focused on the fundamentals of Information Governance, including records management, information management, document management, content management, data management, data privacy, data security, eDiscovery, etc.</w:t>
      </w:r>
    </w:p>
    <w:p w14:paraId="064A8F2B" w14:textId="77777777"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DATA &amp; RECORDS MANAGEMENT:</w:t>
      </w:r>
      <w:r w:rsidRPr="00E60EEC">
        <w:rPr>
          <w:rFonts w:ascii="Tenorite" w:hAnsi="Tenorite"/>
        </w:rPr>
        <w:t xml:space="preserve"> Sessions focused on the intersection of privacy and records management, data maps, data lakes, and the new lifecycle of records, Information Governance for </w:t>
      </w:r>
      <w:r w:rsidRPr="00E60EEC">
        <w:rPr>
          <w:rFonts w:ascii="Tenorite" w:hAnsi="Tenorite"/>
        </w:rPr>
        <w:lastRenderedPageBreak/>
        <w:t xml:space="preserve">structured data (e.g., Salesforce, SAP, etc.), archival and digital records and considerations for nontraditional records keeping and management. </w:t>
      </w:r>
    </w:p>
    <w:p w14:paraId="125060DE" w14:textId="3882F90F"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DELIVERING EXCELLENCE IN INFORMATION GOVERNANCE:</w:t>
      </w:r>
      <w:r w:rsidRPr="00E60EEC">
        <w:rPr>
          <w:rFonts w:ascii="Tenorite" w:hAnsi="Tenorite"/>
        </w:rPr>
        <w:t xml:space="preserve"> Sessions focused on the relationship between the creation, organization, dissemination, and use of information, the use and application of IG implementation models, and the ethical standards and moral codes governing human conduct in society.</w:t>
      </w:r>
    </w:p>
    <w:p w14:paraId="48488245" w14:textId="77777777"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GROWING THE IG PROFESSION:</w:t>
      </w:r>
      <w:r w:rsidRPr="00E60EEC">
        <w:rPr>
          <w:rFonts w:ascii="Tenorite" w:hAnsi="Tenorite"/>
        </w:rPr>
        <w:t xml:space="preserve"> Sessions focused on leadership, professional development and advancement for IG professionals and records management practitioners. </w:t>
      </w:r>
    </w:p>
    <w:p w14:paraId="20BA66DD" w14:textId="280CAA3D" w:rsidR="00E60EEC" w:rsidRPr="00E60EEC" w:rsidRDefault="00E60EEC" w:rsidP="00E60EEC">
      <w:pPr>
        <w:pStyle w:val="ListParagraph"/>
        <w:numPr>
          <w:ilvl w:val="0"/>
          <w:numId w:val="3"/>
        </w:numPr>
        <w:tabs>
          <w:tab w:val="left" w:pos="360"/>
          <w:tab w:val="left" w:pos="3600"/>
        </w:tabs>
        <w:rPr>
          <w:rFonts w:ascii="Tenorite" w:hAnsi="Tenorite"/>
        </w:rPr>
      </w:pPr>
      <w:r w:rsidRPr="00E60EEC">
        <w:rPr>
          <w:rFonts w:ascii="Tenorite" w:hAnsi="Tenorite"/>
          <w:b/>
          <w:bCs/>
        </w:rPr>
        <w:t>LEGAL ISSUES IN IG:</w:t>
      </w:r>
      <w:r w:rsidRPr="00E60EEC">
        <w:rPr>
          <w:rFonts w:ascii="Tenorite" w:hAnsi="Tenorite"/>
        </w:rPr>
        <w:t xml:space="preserve"> Sessions focused on the increasingly complex legal and regulatory issues in the United States relating to cybersecurity and data protection, and cross-border legal and regulatory issues.</w:t>
      </w:r>
    </w:p>
    <w:p w14:paraId="2936A3BE" w14:textId="1E9F948E" w:rsidR="00E60EEC" w:rsidRPr="00E60EEC" w:rsidRDefault="00E60EEC" w:rsidP="00EB09A5">
      <w:pPr>
        <w:pStyle w:val="ListParagraph"/>
        <w:numPr>
          <w:ilvl w:val="0"/>
          <w:numId w:val="3"/>
        </w:numPr>
        <w:tabs>
          <w:tab w:val="left" w:pos="360"/>
          <w:tab w:val="left" w:pos="3600"/>
        </w:tabs>
        <w:rPr>
          <w:rFonts w:ascii="Tenorite" w:hAnsi="Tenorite"/>
        </w:rPr>
      </w:pPr>
      <w:r w:rsidRPr="00E60EEC">
        <w:rPr>
          <w:rFonts w:ascii="Tenorite" w:hAnsi="Tenorite"/>
          <w:b/>
          <w:bCs/>
        </w:rPr>
        <w:t>PRODUCTIVITY PLATFORMS &amp; BUSINESS PROCESS SOLUTIONS:</w:t>
      </w:r>
      <w:r w:rsidRPr="00E60EEC">
        <w:rPr>
          <w:rFonts w:ascii="Tenorite" w:hAnsi="Tenorite"/>
        </w:rPr>
        <w:t xml:space="preserve"> Sessions focused on best practices and case studies demonstrating successful use with various platforms, including but not limited to: Microsoft Office 365, SharePoint, Microsoft Teams, Co-Pilot, Purview, Azure, and Google. Sessions focused on implementing proper governance with various platforms and cloud computing and cloud computing tools.</w:t>
      </w:r>
    </w:p>
    <w:p w14:paraId="599D1DD8" w14:textId="77777777" w:rsidR="00E60EEC" w:rsidRDefault="00E60EEC" w:rsidP="00EB09A5">
      <w:pPr>
        <w:tabs>
          <w:tab w:val="left" w:pos="360"/>
          <w:tab w:val="left" w:pos="3600"/>
        </w:tabs>
        <w:rPr>
          <w:rFonts w:ascii="Tenorite" w:hAnsi="Tenorite"/>
          <w:sz w:val="22"/>
          <w:szCs w:val="22"/>
        </w:rPr>
      </w:pPr>
    </w:p>
    <w:p w14:paraId="7BB38464" w14:textId="4BC32557" w:rsidR="00E60EEC" w:rsidRPr="00266634" w:rsidRDefault="00E60EEC" w:rsidP="00EB09A5">
      <w:pPr>
        <w:tabs>
          <w:tab w:val="left" w:pos="360"/>
          <w:tab w:val="left" w:pos="3600"/>
        </w:tabs>
        <w:rPr>
          <w:rFonts w:ascii="Tenorite" w:hAnsi="Tenorite"/>
          <w:b/>
          <w:bCs/>
          <w:color w:val="C00000"/>
        </w:rPr>
      </w:pPr>
      <w:r w:rsidRPr="00266634">
        <w:rPr>
          <w:rFonts w:ascii="Tenorite" w:hAnsi="Tenorite"/>
          <w:b/>
          <w:bCs/>
          <w:color w:val="C00000"/>
        </w:rPr>
        <w:t>Resources:</w:t>
      </w:r>
    </w:p>
    <w:p w14:paraId="0B2A1DA2" w14:textId="7EB3F198" w:rsidR="00E60EEC" w:rsidRPr="00E60EEC" w:rsidRDefault="00E60EEC" w:rsidP="00E60EEC">
      <w:pPr>
        <w:pStyle w:val="ListParagraph"/>
        <w:numPr>
          <w:ilvl w:val="0"/>
          <w:numId w:val="2"/>
        </w:numPr>
        <w:tabs>
          <w:tab w:val="left" w:pos="360"/>
          <w:tab w:val="left" w:pos="3600"/>
        </w:tabs>
        <w:rPr>
          <w:rFonts w:ascii="Tenorite" w:hAnsi="Tenorite"/>
        </w:rPr>
      </w:pPr>
      <w:hyperlink r:id="rId7" w:history="1">
        <w:r w:rsidRPr="00E60EEC">
          <w:rPr>
            <w:rStyle w:val="Hyperlink"/>
            <w:rFonts w:ascii="Tenorite" w:hAnsi="Tenorite"/>
          </w:rPr>
          <w:t>Why Attend InfoCon</w:t>
        </w:r>
      </w:hyperlink>
    </w:p>
    <w:p w14:paraId="311AA8C4" w14:textId="16759D0D" w:rsidR="00E60EEC" w:rsidRPr="00E60EEC" w:rsidRDefault="00E60EEC" w:rsidP="00E60EEC">
      <w:pPr>
        <w:pStyle w:val="ListParagraph"/>
        <w:numPr>
          <w:ilvl w:val="0"/>
          <w:numId w:val="2"/>
        </w:numPr>
        <w:tabs>
          <w:tab w:val="left" w:pos="360"/>
          <w:tab w:val="left" w:pos="3600"/>
        </w:tabs>
        <w:rPr>
          <w:rFonts w:ascii="Tenorite" w:hAnsi="Tenorite"/>
        </w:rPr>
      </w:pPr>
      <w:hyperlink r:id="rId8" w:history="1">
        <w:r w:rsidRPr="00E60EEC">
          <w:rPr>
            <w:rStyle w:val="Hyperlink"/>
            <w:rFonts w:ascii="Tenorite" w:hAnsi="Tenorite"/>
          </w:rPr>
          <w:t>Who Should Attend InfoCon</w:t>
        </w:r>
      </w:hyperlink>
    </w:p>
    <w:p w14:paraId="7FB04274" w14:textId="13303D14" w:rsidR="00E60EEC" w:rsidRPr="00520D26" w:rsidRDefault="00E60EEC" w:rsidP="00EB09A5">
      <w:pPr>
        <w:pStyle w:val="ListParagraph"/>
        <w:numPr>
          <w:ilvl w:val="0"/>
          <w:numId w:val="2"/>
        </w:numPr>
        <w:tabs>
          <w:tab w:val="left" w:pos="360"/>
          <w:tab w:val="left" w:pos="3600"/>
        </w:tabs>
        <w:rPr>
          <w:rFonts w:ascii="Tenorite" w:hAnsi="Tenorite"/>
        </w:rPr>
      </w:pPr>
      <w:hyperlink r:id="rId9" w:history="1">
        <w:r w:rsidRPr="00E60EEC">
          <w:rPr>
            <w:rStyle w:val="Hyperlink"/>
            <w:rFonts w:ascii="Tenorite" w:hAnsi="Tenorite"/>
          </w:rPr>
          <w:t>Benefits of Attending InfoCon</w:t>
        </w:r>
      </w:hyperlink>
    </w:p>
    <w:p w14:paraId="23F28B6D" w14:textId="77777777" w:rsidR="00EB09A5" w:rsidRDefault="00EB09A5" w:rsidP="00300F7D">
      <w:pPr>
        <w:tabs>
          <w:tab w:val="left" w:pos="360"/>
          <w:tab w:val="left" w:pos="3600"/>
        </w:tabs>
        <w:rPr>
          <w:rFonts w:ascii="Tenorite" w:hAnsi="Tenorite"/>
        </w:rPr>
      </w:pPr>
    </w:p>
    <w:tbl>
      <w:tblPr>
        <w:tblW w:w="11160" w:type="dxa"/>
        <w:jc w:val="center"/>
        <w:tblLook w:val="04A0" w:firstRow="1" w:lastRow="0" w:firstColumn="1" w:lastColumn="0" w:noHBand="0" w:noVBand="1"/>
      </w:tblPr>
      <w:tblGrid>
        <w:gridCol w:w="4480"/>
        <w:gridCol w:w="6680"/>
      </w:tblGrid>
      <w:tr w:rsidR="00266634" w14:paraId="699EEE74" w14:textId="77777777" w:rsidTr="00266634">
        <w:trPr>
          <w:trHeight w:val="360"/>
          <w:jc w:val="center"/>
        </w:trPr>
        <w:tc>
          <w:tcPr>
            <w:tcW w:w="4480" w:type="dxa"/>
            <w:tcBorders>
              <w:top w:val="single" w:sz="4" w:space="0" w:color="auto"/>
              <w:left w:val="single" w:sz="4" w:space="0" w:color="auto"/>
              <w:bottom w:val="single" w:sz="4" w:space="0" w:color="auto"/>
              <w:right w:val="single" w:sz="4" w:space="0" w:color="auto"/>
            </w:tcBorders>
            <w:shd w:val="clear" w:color="000000" w:fill="0B3857"/>
            <w:vAlign w:val="center"/>
            <w:hideMark/>
          </w:tcPr>
          <w:p w14:paraId="1A4E8C42" w14:textId="77777777" w:rsidR="00266634" w:rsidRDefault="00266634">
            <w:pPr>
              <w:rPr>
                <w:rFonts w:ascii="Tenorite" w:hAnsi="Tenorite"/>
                <w:b/>
                <w:bCs/>
                <w:color w:val="FFFFFF"/>
                <w:sz w:val="26"/>
                <w:szCs w:val="26"/>
              </w:rPr>
            </w:pPr>
            <w:bookmarkStart w:id="0" w:name="RANGE!A1:B10"/>
            <w:r>
              <w:rPr>
                <w:rFonts w:ascii="Tenorite" w:hAnsi="Tenorite"/>
                <w:b/>
                <w:bCs/>
                <w:color w:val="FFFFFF"/>
                <w:sz w:val="26"/>
                <w:szCs w:val="26"/>
              </w:rPr>
              <w:t>Benefits to Your Organization</w:t>
            </w:r>
            <w:bookmarkEnd w:id="0"/>
          </w:p>
        </w:tc>
        <w:tc>
          <w:tcPr>
            <w:tcW w:w="6680" w:type="dxa"/>
            <w:tcBorders>
              <w:top w:val="single" w:sz="4" w:space="0" w:color="auto"/>
              <w:left w:val="nil"/>
              <w:bottom w:val="single" w:sz="4" w:space="0" w:color="auto"/>
              <w:right w:val="single" w:sz="4" w:space="0" w:color="auto"/>
            </w:tcBorders>
            <w:shd w:val="clear" w:color="000000" w:fill="0B3857"/>
            <w:vAlign w:val="center"/>
            <w:hideMark/>
          </w:tcPr>
          <w:p w14:paraId="52678D27" w14:textId="695F234D" w:rsidR="00266634" w:rsidRDefault="00266634">
            <w:pPr>
              <w:jc w:val="center"/>
              <w:rPr>
                <w:rFonts w:ascii="Tenorite" w:hAnsi="Tenorite"/>
                <w:b/>
                <w:bCs/>
                <w:color w:val="FFFFFF"/>
                <w:sz w:val="26"/>
                <w:szCs w:val="26"/>
              </w:rPr>
            </w:pPr>
            <w:r>
              <w:rPr>
                <w:rFonts w:ascii="Tenorite" w:hAnsi="Tenorite"/>
                <w:b/>
                <w:bCs/>
                <w:color w:val="FFFFFF"/>
                <w:sz w:val="26"/>
                <w:szCs w:val="26"/>
              </w:rPr>
              <w:t>How ARMA InfoCon 202</w:t>
            </w:r>
            <w:r w:rsidR="00E254E9">
              <w:rPr>
                <w:rFonts w:ascii="Tenorite" w:hAnsi="Tenorite"/>
                <w:b/>
                <w:bCs/>
                <w:color w:val="FFFFFF"/>
                <w:sz w:val="26"/>
                <w:szCs w:val="26"/>
              </w:rPr>
              <w:t>5</w:t>
            </w:r>
            <w:r>
              <w:rPr>
                <w:rFonts w:ascii="Tenorite" w:hAnsi="Tenorite"/>
                <w:b/>
                <w:bCs/>
                <w:color w:val="FFFFFF"/>
                <w:sz w:val="26"/>
                <w:szCs w:val="26"/>
              </w:rPr>
              <w:t xml:space="preserve"> Provides Those Benefits</w:t>
            </w:r>
          </w:p>
        </w:tc>
      </w:tr>
      <w:tr w:rsidR="00266634" w14:paraId="703DCBF7" w14:textId="77777777" w:rsidTr="00520D26">
        <w:trPr>
          <w:trHeight w:val="827"/>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12EB774" w14:textId="77777777" w:rsidR="00266634" w:rsidRDefault="00266634" w:rsidP="00266634">
            <w:pPr>
              <w:rPr>
                <w:rFonts w:ascii="Tenorite" w:hAnsi="Tenorite"/>
                <w:b/>
                <w:bCs/>
                <w:color w:val="000000"/>
                <w:sz w:val="22"/>
                <w:szCs w:val="22"/>
              </w:rPr>
            </w:pPr>
            <w:r>
              <w:rPr>
                <w:rFonts w:ascii="Tenorite" w:hAnsi="Tenorite"/>
                <w:b/>
                <w:bCs/>
                <w:color w:val="000000"/>
                <w:sz w:val="22"/>
                <w:szCs w:val="22"/>
              </w:rPr>
              <w:t>Networking Benefits</w:t>
            </w:r>
          </w:p>
        </w:tc>
        <w:tc>
          <w:tcPr>
            <w:tcW w:w="6680" w:type="dxa"/>
            <w:tcBorders>
              <w:top w:val="nil"/>
              <w:left w:val="nil"/>
              <w:bottom w:val="single" w:sz="4" w:space="0" w:color="auto"/>
              <w:right w:val="single" w:sz="4" w:space="0" w:color="auto"/>
            </w:tcBorders>
            <w:shd w:val="clear" w:color="auto" w:fill="auto"/>
            <w:vAlign w:val="center"/>
            <w:hideMark/>
          </w:tcPr>
          <w:p w14:paraId="4840926A" w14:textId="2BE979B2" w:rsidR="00266634" w:rsidRDefault="00266634">
            <w:pPr>
              <w:rPr>
                <w:rFonts w:ascii="Tenorite" w:hAnsi="Tenorite"/>
                <w:color w:val="000000"/>
                <w:sz w:val="22"/>
                <w:szCs w:val="22"/>
              </w:rPr>
            </w:pPr>
            <w:r>
              <w:rPr>
                <w:rFonts w:ascii="Tenorite" w:hAnsi="Tenorite"/>
                <w:color w:val="000000"/>
                <w:sz w:val="22"/>
                <w:szCs w:val="22"/>
              </w:rPr>
              <w:t>ARMA InfoCon 202</w:t>
            </w:r>
            <w:r w:rsidR="00E254E9">
              <w:rPr>
                <w:rFonts w:ascii="Tenorite" w:hAnsi="Tenorite"/>
                <w:color w:val="000000"/>
                <w:sz w:val="22"/>
                <w:szCs w:val="22"/>
              </w:rPr>
              <w:t>5</w:t>
            </w:r>
            <w:r>
              <w:rPr>
                <w:rFonts w:ascii="Tenorite" w:hAnsi="Tenorite"/>
                <w:color w:val="000000"/>
                <w:sz w:val="22"/>
                <w:szCs w:val="22"/>
              </w:rPr>
              <w:t xml:space="preserve"> will allow </w:t>
            </w:r>
            <w:r w:rsidR="00520D26" w:rsidRPr="00520D26">
              <w:rPr>
                <w:rFonts w:ascii="Tenorite" w:hAnsi="Tenorite"/>
                <w:sz w:val="22"/>
                <w:szCs w:val="22"/>
              </w:rPr>
              <w:t>me</w:t>
            </w:r>
            <w:r>
              <w:rPr>
                <w:rFonts w:ascii="Tenorite" w:hAnsi="Tenorite"/>
                <w:b/>
                <w:bCs/>
                <w:color w:val="C0504D"/>
                <w:sz w:val="22"/>
                <w:szCs w:val="22"/>
              </w:rPr>
              <w:t xml:space="preserve"> </w:t>
            </w:r>
            <w:r>
              <w:rPr>
                <w:rFonts w:ascii="Tenorite" w:hAnsi="Tenorite"/>
                <w:color w:val="000000"/>
                <w:sz w:val="22"/>
                <w:szCs w:val="22"/>
              </w:rPr>
              <w:t xml:space="preserve">to network with other professionals and vendors across the industry. </w:t>
            </w:r>
            <w:r w:rsidR="00520D26" w:rsidRPr="00520D26">
              <w:rPr>
                <w:rFonts w:ascii="Tenorite" w:hAnsi="Tenorite"/>
                <w:color w:val="000000"/>
                <w:sz w:val="22"/>
                <w:szCs w:val="22"/>
              </w:rPr>
              <w:t xml:space="preserve">I will learn about the latest </w:t>
            </w:r>
            <w:r w:rsidR="00E616B7" w:rsidRPr="00E616B7">
              <w:rPr>
                <w:rFonts w:ascii="Tenorite" w:hAnsi="Tenorite"/>
                <w:color w:val="000000"/>
                <w:sz w:val="22"/>
                <w:szCs w:val="22"/>
              </w:rPr>
              <w:t xml:space="preserve">technologies, best practices, and trends in </w:t>
            </w:r>
            <w:r w:rsidR="00E616B7">
              <w:rPr>
                <w:rFonts w:ascii="Tenorite" w:hAnsi="Tenorite"/>
                <w:color w:val="000000"/>
                <w:sz w:val="22"/>
                <w:szCs w:val="22"/>
              </w:rPr>
              <w:t>information governance</w:t>
            </w:r>
            <w:r w:rsidR="00E616B7" w:rsidRPr="00E616B7">
              <w:rPr>
                <w:rFonts w:ascii="Tenorite" w:hAnsi="Tenorite"/>
                <w:color w:val="000000"/>
                <w:sz w:val="22"/>
                <w:szCs w:val="22"/>
              </w:rPr>
              <w:t xml:space="preserve"> </w:t>
            </w:r>
            <w:r w:rsidR="00520D26" w:rsidRPr="00520D26">
              <w:rPr>
                <w:rFonts w:ascii="Tenorite" w:hAnsi="Tenorite"/>
                <w:color w:val="000000"/>
                <w:sz w:val="22"/>
                <w:szCs w:val="22"/>
              </w:rPr>
              <w:t xml:space="preserve">and hear new ideas and </w:t>
            </w:r>
            <w:r w:rsidR="00E616B7">
              <w:rPr>
                <w:rFonts w:ascii="Tenorite" w:hAnsi="Tenorite"/>
                <w:color w:val="000000"/>
                <w:sz w:val="22"/>
                <w:szCs w:val="22"/>
              </w:rPr>
              <w:t>resources</w:t>
            </w:r>
            <w:r w:rsidR="00520D26" w:rsidRPr="00520D26">
              <w:rPr>
                <w:rFonts w:ascii="Tenorite" w:hAnsi="Tenorite"/>
                <w:color w:val="000000"/>
                <w:sz w:val="22"/>
                <w:szCs w:val="22"/>
              </w:rPr>
              <w:t>.</w:t>
            </w:r>
          </w:p>
        </w:tc>
      </w:tr>
      <w:tr w:rsidR="00266634" w14:paraId="6911026A" w14:textId="77777777" w:rsidTr="00520D26">
        <w:trPr>
          <w:trHeight w:val="566"/>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DC6AC4F" w14:textId="171E7003" w:rsidR="00266634" w:rsidRDefault="00266634" w:rsidP="00266634">
            <w:pPr>
              <w:rPr>
                <w:rFonts w:ascii="Tenorite" w:hAnsi="Tenorite"/>
                <w:b/>
                <w:bCs/>
                <w:color w:val="000000"/>
                <w:sz w:val="22"/>
                <w:szCs w:val="22"/>
              </w:rPr>
            </w:pPr>
            <w:r>
              <w:rPr>
                <w:rFonts w:ascii="Tenorite" w:hAnsi="Tenorite"/>
                <w:b/>
                <w:bCs/>
                <w:color w:val="000000"/>
                <w:sz w:val="22"/>
                <w:szCs w:val="22"/>
              </w:rPr>
              <w:t xml:space="preserve">Teambuilding </w:t>
            </w:r>
            <w:r w:rsidRPr="00266634">
              <w:rPr>
                <w:rFonts w:ascii="Tenorite" w:hAnsi="Tenorite"/>
                <w:i/>
                <w:iCs/>
                <w:color w:val="000000"/>
                <w:sz w:val="22"/>
                <w:szCs w:val="22"/>
              </w:rPr>
              <w:t>(if sending multiple members of your team)</w:t>
            </w:r>
          </w:p>
        </w:tc>
        <w:tc>
          <w:tcPr>
            <w:tcW w:w="6680" w:type="dxa"/>
            <w:tcBorders>
              <w:top w:val="nil"/>
              <w:left w:val="nil"/>
              <w:bottom w:val="single" w:sz="4" w:space="0" w:color="auto"/>
              <w:right w:val="single" w:sz="4" w:space="0" w:color="auto"/>
            </w:tcBorders>
            <w:shd w:val="clear" w:color="auto" w:fill="auto"/>
            <w:vAlign w:val="center"/>
            <w:hideMark/>
          </w:tcPr>
          <w:p w14:paraId="19CD03A1" w14:textId="733C0C9C" w:rsidR="00266634" w:rsidRDefault="00266634">
            <w:pPr>
              <w:rPr>
                <w:rFonts w:ascii="Tenorite" w:hAnsi="Tenorite"/>
                <w:color w:val="000000"/>
                <w:sz w:val="22"/>
                <w:szCs w:val="22"/>
              </w:rPr>
            </w:pPr>
            <w:r>
              <w:rPr>
                <w:rFonts w:ascii="Tenorite" w:hAnsi="Tenorite"/>
                <w:color w:val="000000"/>
                <w:sz w:val="22"/>
                <w:szCs w:val="22"/>
              </w:rPr>
              <w:t>ARMA InfoCon 202</w:t>
            </w:r>
            <w:r w:rsidR="00E254E9">
              <w:rPr>
                <w:rFonts w:ascii="Tenorite" w:hAnsi="Tenorite"/>
                <w:color w:val="000000"/>
                <w:sz w:val="22"/>
                <w:szCs w:val="22"/>
              </w:rPr>
              <w:t>5</w:t>
            </w:r>
            <w:r>
              <w:rPr>
                <w:rFonts w:ascii="Tenorite" w:hAnsi="Tenorite"/>
                <w:color w:val="000000"/>
                <w:sz w:val="22"/>
                <w:szCs w:val="22"/>
              </w:rPr>
              <w:t xml:space="preserve"> will help build our team, providing a forum for team members to discuss tools, technologies, and </w:t>
            </w:r>
            <w:r w:rsidR="00E616B7">
              <w:rPr>
                <w:rFonts w:ascii="Tenorite" w:hAnsi="Tenorite"/>
                <w:color w:val="000000"/>
                <w:sz w:val="22"/>
                <w:szCs w:val="22"/>
              </w:rPr>
              <w:t>processes</w:t>
            </w:r>
            <w:r>
              <w:rPr>
                <w:rFonts w:ascii="Tenorite" w:hAnsi="Tenorite"/>
                <w:color w:val="000000"/>
                <w:sz w:val="22"/>
                <w:szCs w:val="22"/>
              </w:rPr>
              <w:t xml:space="preserve"> and how we might apply them to improve our processes and workflow. </w:t>
            </w:r>
          </w:p>
        </w:tc>
      </w:tr>
      <w:tr w:rsidR="00402C92" w14:paraId="459D9238"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tcPr>
          <w:p w14:paraId="04A6946B" w14:textId="1C741882" w:rsidR="00402C92" w:rsidRDefault="00402C92" w:rsidP="00402C92">
            <w:pPr>
              <w:rPr>
                <w:rFonts w:ascii="Tenorite" w:hAnsi="Tenorite"/>
                <w:b/>
                <w:bCs/>
                <w:color w:val="000000"/>
                <w:sz w:val="22"/>
                <w:szCs w:val="22"/>
              </w:rPr>
            </w:pPr>
            <w:r>
              <w:rPr>
                <w:rFonts w:ascii="Tenorite" w:hAnsi="Tenorite"/>
                <w:b/>
                <w:bCs/>
                <w:color w:val="000000"/>
                <w:sz w:val="22"/>
                <w:szCs w:val="22"/>
              </w:rPr>
              <w:t>Current Processes</w:t>
            </w:r>
          </w:p>
        </w:tc>
        <w:tc>
          <w:tcPr>
            <w:tcW w:w="6680" w:type="dxa"/>
            <w:tcBorders>
              <w:top w:val="nil"/>
              <w:left w:val="nil"/>
              <w:bottom w:val="single" w:sz="4" w:space="0" w:color="auto"/>
              <w:right w:val="single" w:sz="4" w:space="0" w:color="auto"/>
            </w:tcBorders>
            <w:shd w:val="clear" w:color="auto" w:fill="auto"/>
            <w:vAlign w:val="center"/>
          </w:tcPr>
          <w:p w14:paraId="2CDCE26F" w14:textId="77777777" w:rsidR="00402C92" w:rsidRDefault="00402C92" w:rsidP="00402C92">
            <w:pPr>
              <w:jc w:val="both"/>
              <w:rPr>
                <w:rFonts w:ascii="Tenorite" w:hAnsi="Tenorite"/>
                <w:sz w:val="22"/>
                <w:szCs w:val="22"/>
              </w:rPr>
            </w:pPr>
            <w:r w:rsidRPr="00DC4406">
              <w:rPr>
                <w:rFonts w:ascii="Tenorite" w:hAnsi="Tenorite"/>
                <w:sz w:val="22"/>
                <w:szCs w:val="22"/>
              </w:rPr>
              <w:t xml:space="preserve">Look for sessions </w:t>
            </w:r>
            <w:r>
              <w:rPr>
                <w:rFonts w:ascii="Tenorite" w:hAnsi="Tenorite"/>
                <w:sz w:val="22"/>
                <w:szCs w:val="22"/>
              </w:rPr>
              <w:t>that share research into current best practices</w:t>
            </w:r>
            <w:r w:rsidRPr="00520D26">
              <w:rPr>
                <w:rFonts w:ascii="Tenorite" w:hAnsi="Tenorite"/>
                <w:sz w:val="22"/>
                <w:szCs w:val="22"/>
              </w:rPr>
              <w:t xml:space="preserve"> </w:t>
            </w:r>
            <w:r>
              <w:rPr>
                <w:rFonts w:ascii="Tenorite" w:hAnsi="Tenorite"/>
                <w:sz w:val="22"/>
                <w:szCs w:val="22"/>
              </w:rPr>
              <w:t>to help you</w:t>
            </w:r>
            <w:r w:rsidRPr="00520D26">
              <w:rPr>
                <w:rFonts w:ascii="Tenorite" w:hAnsi="Tenorite"/>
                <w:sz w:val="22"/>
                <w:szCs w:val="22"/>
              </w:rPr>
              <w:t xml:space="preserve"> identify ways to improve </w:t>
            </w:r>
            <w:r>
              <w:rPr>
                <w:rFonts w:ascii="Tenorite" w:hAnsi="Tenorite"/>
                <w:sz w:val="22"/>
                <w:szCs w:val="22"/>
              </w:rPr>
              <w:t>what is</w:t>
            </w:r>
            <w:r w:rsidRPr="00520D26">
              <w:rPr>
                <w:rFonts w:ascii="Tenorite" w:hAnsi="Tenorite"/>
                <w:sz w:val="22"/>
                <w:szCs w:val="22"/>
              </w:rPr>
              <w:t xml:space="preserve"> already in place</w:t>
            </w:r>
            <w:r w:rsidRPr="00DC4406">
              <w:rPr>
                <w:rFonts w:ascii="Tenorite" w:hAnsi="Tenorite"/>
                <w:sz w:val="22"/>
                <w:szCs w:val="22"/>
              </w:rPr>
              <w:t>.</w:t>
            </w:r>
          </w:p>
          <w:p w14:paraId="30E7806F" w14:textId="77777777" w:rsidR="00402C92" w:rsidRDefault="00402C92" w:rsidP="00402C92">
            <w:pPr>
              <w:rPr>
                <w:rFonts w:ascii="Tenorite" w:hAnsi="Tenorite"/>
                <w:sz w:val="22"/>
                <w:szCs w:val="22"/>
              </w:rPr>
            </w:pPr>
            <w:r>
              <w:rPr>
                <w:rFonts w:ascii="Tenorite" w:hAnsi="Tenorite"/>
                <w:sz w:val="22"/>
                <w:szCs w:val="22"/>
              </w:rPr>
              <w:t>1.</w:t>
            </w:r>
          </w:p>
          <w:p w14:paraId="633DFA8C" w14:textId="77777777" w:rsidR="00402C92" w:rsidRDefault="00402C92" w:rsidP="00402C92">
            <w:pPr>
              <w:rPr>
                <w:rFonts w:ascii="Tenorite" w:hAnsi="Tenorite"/>
                <w:sz w:val="22"/>
                <w:szCs w:val="22"/>
              </w:rPr>
            </w:pPr>
            <w:r>
              <w:rPr>
                <w:rFonts w:ascii="Tenorite" w:hAnsi="Tenorite"/>
                <w:sz w:val="22"/>
                <w:szCs w:val="22"/>
              </w:rPr>
              <w:t>2.</w:t>
            </w:r>
          </w:p>
          <w:p w14:paraId="05987A6E" w14:textId="2FEB49C7" w:rsidR="00402C92" w:rsidRPr="00DC4406" w:rsidRDefault="00402C92" w:rsidP="00402C92">
            <w:pPr>
              <w:rPr>
                <w:rFonts w:ascii="Tenorite" w:hAnsi="Tenorite"/>
                <w:sz w:val="22"/>
                <w:szCs w:val="22"/>
              </w:rPr>
            </w:pPr>
            <w:r>
              <w:rPr>
                <w:rFonts w:ascii="Tenorite" w:hAnsi="Tenorite"/>
                <w:sz w:val="22"/>
                <w:szCs w:val="22"/>
              </w:rPr>
              <w:t>3.</w:t>
            </w:r>
          </w:p>
        </w:tc>
      </w:tr>
      <w:tr w:rsidR="00402C92" w14:paraId="0A5F5EF6"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tcPr>
          <w:p w14:paraId="323EE020" w14:textId="2518818F" w:rsidR="00402C92" w:rsidRDefault="00402C92" w:rsidP="00402C92">
            <w:pPr>
              <w:rPr>
                <w:rFonts w:ascii="Tenorite" w:hAnsi="Tenorite"/>
                <w:b/>
                <w:bCs/>
                <w:color w:val="000000"/>
                <w:sz w:val="22"/>
                <w:szCs w:val="22"/>
              </w:rPr>
            </w:pPr>
            <w:r>
              <w:rPr>
                <w:rFonts w:ascii="Tenorite" w:hAnsi="Tenorite"/>
                <w:b/>
                <w:bCs/>
                <w:color w:val="000000"/>
                <w:sz w:val="22"/>
                <w:szCs w:val="22"/>
              </w:rPr>
              <w:t>Future Process Exploration</w:t>
            </w:r>
          </w:p>
        </w:tc>
        <w:tc>
          <w:tcPr>
            <w:tcW w:w="6680" w:type="dxa"/>
            <w:tcBorders>
              <w:top w:val="nil"/>
              <w:left w:val="nil"/>
              <w:bottom w:val="single" w:sz="4" w:space="0" w:color="auto"/>
              <w:right w:val="single" w:sz="4" w:space="0" w:color="auto"/>
            </w:tcBorders>
            <w:shd w:val="clear" w:color="auto" w:fill="auto"/>
            <w:vAlign w:val="center"/>
          </w:tcPr>
          <w:p w14:paraId="382F1F9E" w14:textId="77777777" w:rsidR="00402C92" w:rsidRDefault="00402C92" w:rsidP="00402C92">
            <w:pPr>
              <w:rPr>
                <w:rFonts w:ascii="Tenorite" w:hAnsi="Tenorite"/>
                <w:sz w:val="22"/>
                <w:szCs w:val="22"/>
              </w:rPr>
            </w:pPr>
            <w:r>
              <w:rPr>
                <w:rFonts w:ascii="Tenorite" w:hAnsi="Tenorite"/>
                <w:sz w:val="22"/>
                <w:szCs w:val="22"/>
              </w:rPr>
              <w:t>Look for sessions that share best practices to bring back for consideration that other information governance professionals have found to be effective and beneficial to their stakeholders.</w:t>
            </w:r>
          </w:p>
          <w:p w14:paraId="02DCD3FB" w14:textId="77777777" w:rsidR="00402C92" w:rsidRDefault="00402C92" w:rsidP="00402C92">
            <w:pPr>
              <w:rPr>
                <w:rFonts w:ascii="Tenorite" w:hAnsi="Tenorite"/>
                <w:sz w:val="22"/>
                <w:szCs w:val="22"/>
              </w:rPr>
            </w:pPr>
            <w:r>
              <w:rPr>
                <w:rFonts w:ascii="Tenorite" w:hAnsi="Tenorite"/>
                <w:sz w:val="22"/>
                <w:szCs w:val="22"/>
              </w:rPr>
              <w:t>1.</w:t>
            </w:r>
          </w:p>
          <w:p w14:paraId="184BF317" w14:textId="77777777" w:rsidR="00402C92" w:rsidRDefault="00402C92" w:rsidP="00402C92">
            <w:pPr>
              <w:rPr>
                <w:rFonts w:ascii="Tenorite" w:hAnsi="Tenorite"/>
                <w:sz w:val="22"/>
                <w:szCs w:val="22"/>
              </w:rPr>
            </w:pPr>
            <w:r>
              <w:rPr>
                <w:rFonts w:ascii="Tenorite" w:hAnsi="Tenorite"/>
                <w:sz w:val="22"/>
                <w:szCs w:val="22"/>
              </w:rPr>
              <w:t>2.</w:t>
            </w:r>
          </w:p>
          <w:p w14:paraId="3128EED6" w14:textId="4A4BA522" w:rsidR="00402C92" w:rsidRPr="00DC4406" w:rsidRDefault="00402C92" w:rsidP="00402C92">
            <w:pPr>
              <w:rPr>
                <w:rFonts w:ascii="Tenorite" w:hAnsi="Tenorite"/>
                <w:sz w:val="22"/>
                <w:szCs w:val="22"/>
              </w:rPr>
            </w:pPr>
            <w:r>
              <w:rPr>
                <w:rFonts w:ascii="Tenorite" w:hAnsi="Tenorite"/>
                <w:sz w:val="22"/>
                <w:szCs w:val="22"/>
              </w:rPr>
              <w:t>3.</w:t>
            </w:r>
          </w:p>
        </w:tc>
      </w:tr>
      <w:tr w:rsidR="00402C92" w14:paraId="0C0A8BDF"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18019C1" w14:textId="0BFB4C57" w:rsidR="00402C92" w:rsidRDefault="00402C92" w:rsidP="00402C92">
            <w:pPr>
              <w:rPr>
                <w:rFonts w:ascii="Tenorite" w:hAnsi="Tenorite"/>
                <w:b/>
                <w:bCs/>
                <w:color w:val="000000"/>
                <w:sz w:val="22"/>
                <w:szCs w:val="22"/>
              </w:rPr>
            </w:pPr>
            <w:r>
              <w:rPr>
                <w:rFonts w:ascii="Tenorite" w:hAnsi="Tenorite"/>
                <w:b/>
                <w:bCs/>
                <w:color w:val="000000"/>
                <w:sz w:val="22"/>
                <w:szCs w:val="22"/>
              </w:rPr>
              <w:t>Current Tools &amp; Technologies</w:t>
            </w:r>
          </w:p>
        </w:tc>
        <w:tc>
          <w:tcPr>
            <w:tcW w:w="6680" w:type="dxa"/>
            <w:tcBorders>
              <w:top w:val="nil"/>
              <w:left w:val="nil"/>
              <w:bottom w:val="single" w:sz="4" w:space="0" w:color="auto"/>
              <w:right w:val="single" w:sz="4" w:space="0" w:color="auto"/>
            </w:tcBorders>
            <w:shd w:val="clear" w:color="auto" w:fill="auto"/>
            <w:vAlign w:val="center"/>
            <w:hideMark/>
          </w:tcPr>
          <w:p w14:paraId="760E2A34" w14:textId="07550462" w:rsidR="00402C92" w:rsidRDefault="00402C92" w:rsidP="00402C92">
            <w:pPr>
              <w:rPr>
                <w:rFonts w:ascii="Tenorite" w:hAnsi="Tenorite"/>
                <w:sz w:val="22"/>
                <w:szCs w:val="22"/>
              </w:rPr>
            </w:pPr>
            <w:r w:rsidRPr="00DC4406">
              <w:rPr>
                <w:rFonts w:ascii="Tenorite" w:hAnsi="Tenorite"/>
                <w:sz w:val="22"/>
                <w:szCs w:val="22"/>
              </w:rPr>
              <w:t xml:space="preserve">Look for sessions which address current </w:t>
            </w:r>
            <w:r>
              <w:rPr>
                <w:rFonts w:ascii="Tenorite" w:hAnsi="Tenorite"/>
                <w:sz w:val="22"/>
                <w:szCs w:val="22"/>
              </w:rPr>
              <w:t xml:space="preserve">technologies you are using and/or </w:t>
            </w:r>
            <w:r w:rsidRPr="00DC4406">
              <w:rPr>
                <w:rFonts w:ascii="Tenorite" w:hAnsi="Tenorite"/>
                <w:sz w:val="22"/>
                <w:szCs w:val="22"/>
              </w:rPr>
              <w:t xml:space="preserve">issues you are facing. </w:t>
            </w:r>
          </w:p>
          <w:p w14:paraId="18760C32" w14:textId="77777777" w:rsidR="00402C92" w:rsidRDefault="00402C92" w:rsidP="00402C92">
            <w:pPr>
              <w:rPr>
                <w:rFonts w:ascii="Tenorite" w:hAnsi="Tenorite"/>
                <w:sz w:val="22"/>
                <w:szCs w:val="22"/>
              </w:rPr>
            </w:pPr>
            <w:r>
              <w:rPr>
                <w:rFonts w:ascii="Tenorite" w:hAnsi="Tenorite"/>
                <w:sz w:val="22"/>
                <w:szCs w:val="22"/>
              </w:rPr>
              <w:t>1.</w:t>
            </w:r>
          </w:p>
          <w:p w14:paraId="664A02FC" w14:textId="77777777" w:rsidR="00402C92" w:rsidRDefault="00402C92" w:rsidP="00402C92">
            <w:pPr>
              <w:rPr>
                <w:rFonts w:ascii="Tenorite" w:hAnsi="Tenorite"/>
                <w:sz w:val="22"/>
                <w:szCs w:val="22"/>
              </w:rPr>
            </w:pPr>
            <w:r>
              <w:rPr>
                <w:rFonts w:ascii="Tenorite" w:hAnsi="Tenorite"/>
                <w:sz w:val="22"/>
                <w:szCs w:val="22"/>
              </w:rPr>
              <w:t>2.</w:t>
            </w:r>
          </w:p>
          <w:p w14:paraId="2A68A83A" w14:textId="743C61C9" w:rsidR="00402C92" w:rsidRPr="00DC4406" w:rsidRDefault="00402C92" w:rsidP="00402C92">
            <w:pPr>
              <w:rPr>
                <w:rFonts w:ascii="Tenorite" w:hAnsi="Tenorite"/>
                <w:sz w:val="22"/>
                <w:szCs w:val="22"/>
              </w:rPr>
            </w:pPr>
            <w:r>
              <w:rPr>
                <w:rFonts w:ascii="Tenorite" w:hAnsi="Tenorite"/>
                <w:sz w:val="22"/>
                <w:szCs w:val="22"/>
              </w:rPr>
              <w:t>3.</w:t>
            </w:r>
          </w:p>
        </w:tc>
      </w:tr>
      <w:tr w:rsidR="00402C92" w14:paraId="40662D4F" w14:textId="77777777" w:rsidTr="00266634">
        <w:trPr>
          <w:trHeight w:val="560"/>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BA49DFA" w14:textId="0E2B38FB" w:rsidR="00402C92" w:rsidRDefault="00402C92" w:rsidP="00402C92">
            <w:pPr>
              <w:rPr>
                <w:rFonts w:ascii="Tenorite" w:hAnsi="Tenorite"/>
                <w:b/>
                <w:bCs/>
                <w:color w:val="000000"/>
                <w:sz w:val="22"/>
                <w:szCs w:val="22"/>
              </w:rPr>
            </w:pPr>
            <w:r>
              <w:rPr>
                <w:rFonts w:ascii="Tenorite" w:hAnsi="Tenorite"/>
                <w:b/>
                <w:bCs/>
                <w:color w:val="000000"/>
                <w:sz w:val="22"/>
                <w:szCs w:val="22"/>
              </w:rPr>
              <w:t>Future Tools &amp; Technologies Exploration</w:t>
            </w:r>
          </w:p>
        </w:tc>
        <w:tc>
          <w:tcPr>
            <w:tcW w:w="6680" w:type="dxa"/>
            <w:tcBorders>
              <w:top w:val="nil"/>
              <w:left w:val="nil"/>
              <w:bottom w:val="single" w:sz="4" w:space="0" w:color="auto"/>
              <w:right w:val="single" w:sz="4" w:space="0" w:color="auto"/>
            </w:tcBorders>
            <w:shd w:val="clear" w:color="auto" w:fill="auto"/>
            <w:vAlign w:val="center"/>
            <w:hideMark/>
          </w:tcPr>
          <w:p w14:paraId="0B2C3F94" w14:textId="07E73ABE" w:rsidR="00402C92" w:rsidRDefault="00402C92" w:rsidP="00402C92">
            <w:pPr>
              <w:rPr>
                <w:rFonts w:ascii="Tenorite" w:hAnsi="Tenorite"/>
                <w:sz w:val="22"/>
                <w:szCs w:val="22"/>
              </w:rPr>
            </w:pPr>
            <w:r w:rsidRPr="00DC4406">
              <w:rPr>
                <w:rFonts w:ascii="Tenorite" w:hAnsi="Tenorite"/>
                <w:sz w:val="22"/>
                <w:szCs w:val="22"/>
              </w:rPr>
              <w:t xml:space="preserve">Look for sessions which address </w:t>
            </w:r>
            <w:r>
              <w:rPr>
                <w:rFonts w:ascii="Tenorite" w:hAnsi="Tenorite"/>
                <w:sz w:val="22"/>
                <w:szCs w:val="22"/>
              </w:rPr>
              <w:t>emerging trends in information governance.</w:t>
            </w:r>
            <w:r w:rsidRPr="00DC4406">
              <w:rPr>
                <w:rFonts w:ascii="Tenorite" w:hAnsi="Tenorite"/>
                <w:sz w:val="22"/>
                <w:szCs w:val="22"/>
              </w:rPr>
              <w:t xml:space="preserve"> </w:t>
            </w:r>
          </w:p>
          <w:p w14:paraId="3B8FC6F0" w14:textId="77777777" w:rsidR="00402C92" w:rsidRDefault="00402C92" w:rsidP="00402C92">
            <w:pPr>
              <w:rPr>
                <w:rFonts w:ascii="Tenorite" w:hAnsi="Tenorite"/>
                <w:sz w:val="22"/>
                <w:szCs w:val="22"/>
              </w:rPr>
            </w:pPr>
            <w:r>
              <w:rPr>
                <w:rFonts w:ascii="Tenorite" w:hAnsi="Tenorite"/>
                <w:sz w:val="22"/>
                <w:szCs w:val="22"/>
              </w:rPr>
              <w:t>1.</w:t>
            </w:r>
          </w:p>
          <w:p w14:paraId="14A9DC1D" w14:textId="77777777" w:rsidR="00402C92" w:rsidRDefault="00402C92" w:rsidP="00402C92">
            <w:pPr>
              <w:rPr>
                <w:rFonts w:ascii="Tenorite" w:hAnsi="Tenorite"/>
                <w:sz w:val="22"/>
                <w:szCs w:val="22"/>
              </w:rPr>
            </w:pPr>
            <w:r>
              <w:rPr>
                <w:rFonts w:ascii="Tenorite" w:hAnsi="Tenorite"/>
                <w:sz w:val="22"/>
                <w:szCs w:val="22"/>
              </w:rPr>
              <w:t>2.</w:t>
            </w:r>
          </w:p>
          <w:p w14:paraId="454D453E" w14:textId="3FAD5BC9" w:rsidR="00402C92" w:rsidRPr="00DC4406" w:rsidRDefault="00402C92" w:rsidP="00402C92">
            <w:pPr>
              <w:rPr>
                <w:rFonts w:ascii="Tenorite" w:hAnsi="Tenorite"/>
                <w:sz w:val="22"/>
                <w:szCs w:val="22"/>
              </w:rPr>
            </w:pPr>
            <w:r>
              <w:rPr>
                <w:rFonts w:ascii="Tenorite" w:hAnsi="Tenorite"/>
                <w:sz w:val="22"/>
                <w:szCs w:val="22"/>
              </w:rPr>
              <w:t>3.</w:t>
            </w:r>
          </w:p>
        </w:tc>
      </w:tr>
      <w:tr w:rsidR="00402C92" w14:paraId="048CECBF" w14:textId="77777777" w:rsidTr="00402C92">
        <w:trPr>
          <w:trHeight w:val="188"/>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BF12D9E" w14:textId="77777777" w:rsidR="00402C92" w:rsidRDefault="00402C92" w:rsidP="00402C92">
            <w:pPr>
              <w:rPr>
                <w:rFonts w:ascii="Tenorite" w:hAnsi="Tenorite"/>
                <w:b/>
                <w:bCs/>
                <w:color w:val="000000"/>
                <w:sz w:val="22"/>
                <w:szCs w:val="22"/>
              </w:rPr>
            </w:pPr>
            <w:r>
              <w:rPr>
                <w:rFonts w:ascii="Tenorite" w:hAnsi="Tenorite"/>
                <w:b/>
                <w:bCs/>
                <w:color w:val="000000"/>
                <w:sz w:val="22"/>
                <w:szCs w:val="22"/>
              </w:rPr>
              <w:lastRenderedPageBreak/>
              <w:t>Vendors with Tools &amp; Technologies You Are Exploring</w:t>
            </w:r>
          </w:p>
        </w:tc>
        <w:tc>
          <w:tcPr>
            <w:tcW w:w="6680" w:type="dxa"/>
            <w:tcBorders>
              <w:top w:val="nil"/>
              <w:left w:val="nil"/>
              <w:bottom w:val="single" w:sz="4" w:space="0" w:color="auto"/>
              <w:right w:val="single" w:sz="4" w:space="0" w:color="auto"/>
            </w:tcBorders>
            <w:shd w:val="clear" w:color="auto" w:fill="auto"/>
            <w:vAlign w:val="center"/>
            <w:hideMark/>
          </w:tcPr>
          <w:p w14:paraId="7A4B9123" w14:textId="3799B293" w:rsidR="00402C92" w:rsidRDefault="00402C92" w:rsidP="00402C92">
            <w:pPr>
              <w:rPr>
                <w:rFonts w:ascii="Tenorite" w:hAnsi="Tenorite"/>
                <w:sz w:val="22"/>
                <w:szCs w:val="22"/>
              </w:rPr>
            </w:pPr>
            <w:r w:rsidRPr="00DC4406">
              <w:rPr>
                <w:rFonts w:ascii="Tenorite" w:hAnsi="Tenorite"/>
                <w:sz w:val="22"/>
                <w:szCs w:val="22"/>
              </w:rPr>
              <w:t>Are you in the market for new product</w:t>
            </w:r>
            <w:r>
              <w:rPr>
                <w:rFonts w:ascii="Tenorite" w:hAnsi="Tenorite"/>
                <w:sz w:val="22"/>
                <w:szCs w:val="22"/>
              </w:rPr>
              <w:t>s</w:t>
            </w:r>
            <w:r w:rsidRPr="00DC4406">
              <w:rPr>
                <w:rFonts w:ascii="Tenorite" w:hAnsi="Tenorite"/>
                <w:sz w:val="22"/>
                <w:szCs w:val="22"/>
              </w:rPr>
              <w:t xml:space="preserve"> or service</w:t>
            </w:r>
            <w:r>
              <w:rPr>
                <w:rFonts w:ascii="Tenorite" w:hAnsi="Tenorite"/>
                <w:sz w:val="22"/>
                <w:szCs w:val="22"/>
              </w:rPr>
              <w:t>s</w:t>
            </w:r>
            <w:r w:rsidRPr="00DC4406">
              <w:rPr>
                <w:rFonts w:ascii="Tenorite" w:hAnsi="Tenorite"/>
                <w:sz w:val="22"/>
                <w:szCs w:val="22"/>
              </w:rPr>
              <w:t xml:space="preserve">? Look for exhibitors that are providing </w:t>
            </w:r>
            <w:r>
              <w:rPr>
                <w:rFonts w:ascii="Tenorite" w:hAnsi="Tenorite"/>
                <w:sz w:val="22"/>
                <w:szCs w:val="22"/>
              </w:rPr>
              <w:t>solutions your organization may find valuable</w:t>
            </w:r>
            <w:r w:rsidRPr="00DC4406">
              <w:rPr>
                <w:rFonts w:ascii="Tenorite" w:hAnsi="Tenorite"/>
                <w:sz w:val="22"/>
                <w:szCs w:val="22"/>
              </w:rPr>
              <w:t>.</w:t>
            </w:r>
          </w:p>
          <w:p w14:paraId="400BE5C6" w14:textId="77777777" w:rsidR="00402C92" w:rsidRDefault="00402C92" w:rsidP="00402C92">
            <w:pPr>
              <w:rPr>
                <w:rFonts w:ascii="Tenorite" w:hAnsi="Tenorite"/>
                <w:sz w:val="22"/>
                <w:szCs w:val="22"/>
              </w:rPr>
            </w:pPr>
            <w:r>
              <w:rPr>
                <w:rFonts w:ascii="Tenorite" w:hAnsi="Tenorite"/>
                <w:sz w:val="22"/>
                <w:szCs w:val="22"/>
              </w:rPr>
              <w:t>1.</w:t>
            </w:r>
          </w:p>
          <w:p w14:paraId="38924F5D" w14:textId="77777777" w:rsidR="00402C92" w:rsidRDefault="00402C92" w:rsidP="00402C92">
            <w:pPr>
              <w:rPr>
                <w:rFonts w:ascii="Tenorite" w:hAnsi="Tenorite"/>
                <w:sz w:val="22"/>
                <w:szCs w:val="22"/>
              </w:rPr>
            </w:pPr>
            <w:r>
              <w:rPr>
                <w:rFonts w:ascii="Tenorite" w:hAnsi="Tenorite"/>
                <w:sz w:val="22"/>
                <w:szCs w:val="22"/>
              </w:rPr>
              <w:t>2.</w:t>
            </w:r>
          </w:p>
          <w:p w14:paraId="5E6FDD62" w14:textId="4F3648CB" w:rsidR="00402C92" w:rsidRPr="00DC4406" w:rsidRDefault="00402C92" w:rsidP="00402C92">
            <w:pPr>
              <w:rPr>
                <w:rFonts w:ascii="Tenorite" w:hAnsi="Tenorite"/>
                <w:sz w:val="22"/>
                <w:szCs w:val="22"/>
              </w:rPr>
            </w:pPr>
            <w:r>
              <w:rPr>
                <w:rFonts w:ascii="Tenorite" w:hAnsi="Tenorite"/>
                <w:sz w:val="22"/>
                <w:szCs w:val="22"/>
              </w:rPr>
              <w:t>3.</w:t>
            </w:r>
          </w:p>
        </w:tc>
      </w:tr>
      <w:tr w:rsidR="00402C92" w14:paraId="10687DAD" w14:textId="77777777" w:rsidTr="00402C92">
        <w:trPr>
          <w:trHeight w:val="188"/>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14:paraId="4683F98C" w14:textId="77777777" w:rsidR="00402C92" w:rsidRDefault="00402C92" w:rsidP="00402C92">
            <w:pPr>
              <w:rPr>
                <w:rFonts w:ascii="Tenorite" w:hAnsi="Tenorite"/>
                <w:b/>
                <w:bCs/>
                <w:color w:val="000000"/>
                <w:sz w:val="22"/>
                <w:szCs w:val="22"/>
              </w:rPr>
            </w:pPr>
          </w:p>
        </w:tc>
        <w:tc>
          <w:tcPr>
            <w:tcW w:w="6680" w:type="dxa"/>
            <w:tcBorders>
              <w:top w:val="single" w:sz="4" w:space="0" w:color="auto"/>
              <w:left w:val="nil"/>
              <w:bottom w:val="single" w:sz="4" w:space="0" w:color="auto"/>
              <w:right w:val="single" w:sz="4" w:space="0" w:color="auto"/>
            </w:tcBorders>
            <w:shd w:val="clear" w:color="auto" w:fill="auto"/>
            <w:vAlign w:val="center"/>
          </w:tcPr>
          <w:p w14:paraId="0BCA2648" w14:textId="77777777" w:rsidR="00402C92" w:rsidRDefault="00402C92" w:rsidP="00402C92">
            <w:pPr>
              <w:rPr>
                <w:rFonts w:ascii="Tenorite" w:hAnsi="Tenorite"/>
                <w:sz w:val="22"/>
                <w:szCs w:val="22"/>
              </w:rPr>
            </w:pPr>
            <w:r>
              <w:rPr>
                <w:rFonts w:ascii="Tenorite" w:hAnsi="Tenorite"/>
                <w:sz w:val="22"/>
                <w:szCs w:val="22"/>
              </w:rPr>
              <w:t>1.</w:t>
            </w:r>
          </w:p>
          <w:p w14:paraId="652B45C9" w14:textId="77777777" w:rsidR="00402C92" w:rsidRDefault="00402C92" w:rsidP="00402C92">
            <w:pPr>
              <w:rPr>
                <w:rFonts w:ascii="Tenorite" w:hAnsi="Tenorite"/>
                <w:sz w:val="22"/>
                <w:szCs w:val="22"/>
              </w:rPr>
            </w:pPr>
            <w:r>
              <w:rPr>
                <w:rFonts w:ascii="Tenorite" w:hAnsi="Tenorite"/>
                <w:sz w:val="22"/>
                <w:szCs w:val="22"/>
              </w:rPr>
              <w:t>2.</w:t>
            </w:r>
          </w:p>
          <w:p w14:paraId="500950AB" w14:textId="4821219C" w:rsidR="00402C92" w:rsidRPr="00DC4406" w:rsidRDefault="00402C92" w:rsidP="00402C92">
            <w:pPr>
              <w:rPr>
                <w:rFonts w:ascii="Tenorite" w:hAnsi="Tenorite"/>
                <w:sz w:val="22"/>
                <w:szCs w:val="22"/>
              </w:rPr>
            </w:pPr>
            <w:r>
              <w:rPr>
                <w:rFonts w:ascii="Tenorite" w:hAnsi="Tenorite"/>
                <w:sz w:val="22"/>
                <w:szCs w:val="22"/>
              </w:rPr>
              <w:t>3.</w:t>
            </w:r>
          </w:p>
        </w:tc>
      </w:tr>
      <w:tr w:rsidR="00402C92" w14:paraId="2D25792B" w14:textId="77777777" w:rsidTr="00402C92">
        <w:trPr>
          <w:trHeight w:val="188"/>
          <w:jc w:val="center"/>
        </w:trPr>
        <w:tc>
          <w:tcPr>
            <w:tcW w:w="4480" w:type="dxa"/>
            <w:tcBorders>
              <w:top w:val="single" w:sz="4" w:space="0" w:color="auto"/>
              <w:left w:val="single" w:sz="4" w:space="0" w:color="auto"/>
              <w:bottom w:val="single" w:sz="4" w:space="0" w:color="auto"/>
              <w:right w:val="single" w:sz="4" w:space="0" w:color="auto"/>
            </w:tcBorders>
            <w:shd w:val="clear" w:color="auto" w:fill="auto"/>
            <w:vAlign w:val="center"/>
          </w:tcPr>
          <w:p w14:paraId="74DEBC26" w14:textId="77777777" w:rsidR="00402C92" w:rsidRDefault="00402C92" w:rsidP="00402C92">
            <w:pPr>
              <w:rPr>
                <w:rFonts w:ascii="Tenorite" w:hAnsi="Tenorite"/>
                <w:b/>
                <w:bCs/>
                <w:color w:val="000000"/>
                <w:sz w:val="22"/>
                <w:szCs w:val="22"/>
              </w:rPr>
            </w:pPr>
          </w:p>
        </w:tc>
        <w:tc>
          <w:tcPr>
            <w:tcW w:w="6680" w:type="dxa"/>
            <w:tcBorders>
              <w:top w:val="single" w:sz="4" w:space="0" w:color="auto"/>
              <w:left w:val="nil"/>
              <w:bottom w:val="single" w:sz="4" w:space="0" w:color="auto"/>
              <w:right w:val="single" w:sz="4" w:space="0" w:color="auto"/>
            </w:tcBorders>
            <w:shd w:val="clear" w:color="auto" w:fill="auto"/>
            <w:vAlign w:val="center"/>
          </w:tcPr>
          <w:p w14:paraId="3A134599" w14:textId="77777777" w:rsidR="00402C92" w:rsidRDefault="00402C92" w:rsidP="00402C92">
            <w:pPr>
              <w:rPr>
                <w:rFonts w:ascii="Tenorite" w:hAnsi="Tenorite"/>
                <w:sz w:val="22"/>
                <w:szCs w:val="22"/>
              </w:rPr>
            </w:pPr>
            <w:r>
              <w:rPr>
                <w:rFonts w:ascii="Tenorite" w:hAnsi="Tenorite"/>
                <w:sz w:val="22"/>
                <w:szCs w:val="22"/>
              </w:rPr>
              <w:t>1.</w:t>
            </w:r>
          </w:p>
          <w:p w14:paraId="1061D5F4" w14:textId="77777777" w:rsidR="00402C92" w:rsidRDefault="00402C92" w:rsidP="00402C92">
            <w:pPr>
              <w:rPr>
                <w:rFonts w:ascii="Tenorite" w:hAnsi="Tenorite"/>
                <w:sz w:val="22"/>
                <w:szCs w:val="22"/>
              </w:rPr>
            </w:pPr>
            <w:r>
              <w:rPr>
                <w:rFonts w:ascii="Tenorite" w:hAnsi="Tenorite"/>
                <w:sz w:val="22"/>
                <w:szCs w:val="22"/>
              </w:rPr>
              <w:t>2.</w:t>
            </w:r>
          </w:p>
          <w:p w14:paraId="1FE4F205" w14:textId="14599D2D" w:rsidR="00402C92" w:rsidRPr="00DC4406" w:rsidRDefault="00402C92" w:rsidP="00402C92">
            <w:pPr>
              <w:rPr>
                <w:rFonts w:ascii="Tenorite" w:hAnsi="Tenorite"/>
                <w:sz w:val="22"/>
                <w:szCs w:val="22"/>
              </w:rPr>
            </w:pPr>
            <w:r>
              <w:rPr>
                <w:rFonts w:ascii="Tenorite" w:hAnsi="Tenorite"/>
                <w:sz w:val="22"/>
                <w:szCs w:val="22"/>
              </w:rPr>
              <w:t>3.</w:t>
            </w:r>
          </w:p>
        </w:tc>
      </w:tr>
    </w:tbl>
    <w:p w14:paraId="59902AC6" w14:textId="61C9D403" w:rsidR="00300F7D" w:rsidRPr="00300F7D" w:rsidRDefault="00300F7D" w:rsidP="00EB09A5">
      <w:pPr>
        <w:tabs>
          <w:tab w:val="left" w:pos="360"/>
          <w:tab w:val="left" w:pos="3600"/>
        </w:tabs>
      </w:pPr>
    </w:p>
    <w:sectPr w:rsidR="00300F7D" w:rsidRPr="00300F7D" w:rsidSect="00300F7D">
      <w:head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A9D24" w14:textId="77777777" w:rsidR="00FB2FCA" w:rsidRDefault="00FB2FCA">
      <w:r>
        <w:separator/>
      </w:r>
    </w:p>
  </w:endnote>
  <w:endnote w:type="continuationSeparator" w:id="0">
    <w:p w14:paraId="667F560C" w14:textId="77777777" w:rsidR="00FB2FCA" w:rsidRDefault="00FB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enorite">
    <w:charset w:val="00"/>
    <w:family w:val="auto"/>
    <w:pitch w:val="variable"/>
    <w:sig w:usb0="80000003" w:usb1="00000001" w:usb2="00000000" w:usb3="00000000" w:csb0="00000001" w:csb1="00000000"/>
  </w:font>
  <w:font w:name="Gotha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C8F52" w14:textId="77777777" w:rsidR="00FB2FCA" w:rsidRDefault="00FB2FCA">
      <w:r>
        <w:separator/>
      </w:r>
    </w:p>
  </w:footnote>
  <w:footnote w:type="continuationSeparator" w:id="0">
    <w:p w14:paraId="78C61FC3" w14:textId="77777777" w:rsidR="00FB2FCA" w:rsidRDefault="00FB2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1867F" w14:textId="77777777" w:rsidR="0032004B" w:rsidRDefault="0032004B">
    <w:pPr>
      <w:pStyle w:val="Header"/>
    </w:pPr>
    <w:r>
      <w:rPr>
        <w:noProof/>
      </w:rPr>
      <w:drawing>
        <wp:anchor distT="0" distB="0" distL="114300" distR="114300" simplePos="0" relativeHeight="251659264" behindDoc="0" locked="0" layoutInCell="1" allowOverlap="1" wp14:anchorId="47232CE5" wp14:editId="0BC40E74">
          <wp:simplePos x="0" y="0"/>
          <wp:positionH relativeFrom="page">
            <wp:posOffset>-50800</wp:posOffset>
          </wp:positionH>
          <wp:positionV relativeFrom="paragraph">
            <wp:posOffset>-388620</wp:posOffset>
          </wp:positionV>
          <wp:extent cx="7823200" cy="805815"/>
          <wp:effectExtent l="0" t="0" r="0" b="0"/>
          <wp:wrapSquare wrapText="bothSides"/>
          <wp:docPr id="1903509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50931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3200"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4A6F"/>
    <w:multiLevelType w:val="hybridMultilevel"/>
    <w:tmpl w:val="AE08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00BAB"/>
    <w:multiLevelType w:val="hybridMultilevel"/>
    <w:tmpl w:val="ADE01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38497E"/>
    <w:multiLevelType w:val="hybridMultilevel"/>
    <w:tmpl w:val="308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A6EE5"/>
    <w:multiLevelType w:val="multilevel"/>
    <w:tmpl w:val="255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B73F7"/>
    <w:multiLevelType w:val="hybridMultilevel"/>
    <w:tmpl w:val="535A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492840">
    <w:abstractNumId w:val="4"/>
  </w:num>
  <w:num w:numId="2" w16cid:durableId="965088547">
    <w:abstractNumId w:val="0"/>
  </w:num>
  <w:num w:numId="3" w16cid:durableId="1458138250">
    <w:abstractNumId w:val="2"/>
  </w:num>
  <w:num w:numId="4" w16cid:durableId="1099838539">
    <w:abstractNumId w:val="3"/>
  </w:num>
  <w:num w:numId="5" w16cid:durableId="78959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7D"/>
    <w:rsid w:val="00097162"/>
    <w:rsid w:val="00097B7A"/>
    <w:rsid w:val="00266634"/>
    <w:rsid w:val="002D111C"/>
    <w:rsid w:val="00300F7D"/>
    <w:rsid w:val="0032004B"/>
    <w:rsid w:val="00402C92"/>
    <w:rsid w:val="004A3181"/>
    <w:rsid w:val="00520D26"/>
    <w:rsid w:val="005257D7"/>
    <w:rsid w:val="00601443"/>
    <w:rsid w:val="006455F9"/>
    <w:rsid w:val="0070647F"/>
    <w:rsid w:val="00841378"/>
    <w:rsid w:val="008D4607"/>
    <w:rsid w:val="00926829"/>
    <w:rsid w:val="00955A1F"/>
    <w:rsid w:val="009C753F"/>
    <w:rsid w:val="00AD1568"/>
    <w:rsid w:val="00B33027"/>
    <w:rsid w:val="00C05E0E"/>
    <w:rsid w:val="00C07395"/>
    <w:rsid w:val="00DC4406"/>
    <w:rsid w:val="00E254E9"/>
    <w:rsid w:val="00E60EEC"/>
    <w:rsid w:val="00E616B7"/>
    <w:rsid w:val="00EB09A5"/>
    <w:rsid w:val="00F10D08"/>
    <w:rsid w:val="00F76852"/>
    <w:rsid w:val="00FB2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146C"/>
  <w15:chartTrackingRefBased/>
  <w15:docId w15:val="{4A83FBB3-1541-4208-8E31-A7F50A0D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F7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00F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0F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0F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0F7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00F7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00F7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00F7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00F7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00F7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F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F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F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F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F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F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F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F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F7D"/>
    <w:rPr>
      <w:rFonts w:eastAsiaTheme="majorEastAsia" w:cstheme="majorBidi"/>
      <w:color w:val="272727" w:themeColor="text1" w:themeTint="D8"/>
    </w:rPr>
  </w:style>
  <w:style w:type="paragraph" w:styleId="Title">
    <w:name w:val="Title"/>
    <w:basedOn w:val="Normal"/>
    <w:next w:val="Normal"/>
    <w:link w:val="TitleChar"/>
    <w:uiPriority w:val="10"/>
    <w:qFormat/>
    <w:rsid w:val="00300F7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0F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F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0F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F7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00F7D"/>
    <w:rPr>
      <w:i/>
      <w:iCs/>
      <w:color w:val="404040" w:themeColor="text1" w:themeTint="BF"/>
    </w:rPr>
  </w:style>
  <w:style w:type="paragraph" w:styleId="ListParagraph">
    <w:name w:val="List Paragraph"/>
    <w:basedOn w:val="Normal"/>
    <w:uiPriority w:val="34"/>
    <w:qFormat/>
    <w:rsid w:val="00300F7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00F7D"/>
    <w:rPr>
      <w:i/>
      <w:iCs/>
      <w:color w:val="0F4761" w:themeColor="accent1" w:themeShade="BF"/>
    </w:rPr>
  </w:style>
  <w:style w:type="paragraph" w:styleId="IntenseQuote">
    <w:name w:val="Intense Quote"/>
    <w:basedOn w:val="Normal"/>
    <w:next w:val="Normal"/>
    <w:link w:val="IntenseQuoteChar"/>
    <w:uiPriority w:val="30"/>
    <w:qFormat/>
    <w:rsid w:val="00300F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00F7D"/>
    <w:rPr>
      <w:i/>
      <w:iCs/>
      <w:color w:val="0F4761" w:themeColor="accent1" w:themeShade="BF"/>
    </w:rPr>
  </w:style>
  <w:style w:type="character" w:styleId="IntenseReference">
    <w:name w:val="Intense Reference"/>
    <w:basedOn w:val="DefaultParagraphFont"/>
    <w:uiPriority w:val="32"/>
    <w:qFormat/>
    <w:rsid w:val="00300F7D"/>
    <w:rPr>
      <w:b/>
      <w:bCs/>
      <w:smallCaps/>
      <w:color w:val="0F4761" w:themeColor="accent1" w:themeShade="BF"/>
      <w:spacing w:val="5"/>
    </w:rPr>
  </w:style>
  <w:style w:type="character" w:styleId="Hyperlink">
    <w:name w:val="Hyperlink"/>
    <w:basedOn w:val="DefaultParagraphFont"/>
    <w:uiPriority w:val="99"/>
    <w:unhideWhenUsed/>
    <w:rsid w:val="00300F7D"/>
    <w:rPr>
      <w:color w:val="0000FF"/>
      <w:u w:val="single"/>
    </w:rPr>
  </w:style>
  <w:style w:type="paragraph" w:styleId="Header">
    <w:name w:val="header"/>
    <w:basedOn w:val="Normal"/>
    <w:link w:val="HeaderChar"/>
    <w:uiPriority w:val="99"/>
    <w:unhideWhenUsed/>
    <w:rsid w:val="00300F7D"/>
    <w:pPr>
      <w:tabs>
        <w:tab w:val="center" w:pos="4680"/>
        <w:tab w:val="right" w:pos="9360"/>
      </w:tabs>
    </w:pPr>
  </w:style>
  <w:style w:type="character" w:customStyle="1" w:styleId="HeaderChar">
    <w:name w:val="Header Char"/>
    <w:basedOn w:val="DefaultParagraphFont"/>
    <w:link w:val="Header"/>
    <w:uiPriority w:val="99"/>
    <w:rsid w:val="00300F7D"/>
    <w:rPr>
      <w:rFonts w:ascii="Times New Roman" w:eastAsia="Times New Roman" w:hAnsi="Times New Roman" w:cs="Times New Roman"/>
      <w:kern w:val="0"/>
      <w:sz w:val="24"/>
      <w:szCs w:val="24"/>
      <w14:ligatures w14:val="none"/>
    </w:rPr>
  </w:style>
  <w:style w:type="paragraph" w:customStyle="1" w:styleId="TitleDate">
    <w:name w:val="Title Date"/>
    <w:qFormat/>
    <w:rsid w:val="00EB09A5"/>
    <w:pPr>
      <w:spacing w:after="0" w:line="240" w:lineRule="auto"/>
    </w:pPr>
    <w:rPr>
      <w:rFonts w:ascii="Verdana" w:eastAsiaTheme="minorEastAsia" w:hAnsi="Verdana"/>
      <w:b/>
      <w:bCs/>
      <w:color w:val="FFFFFF" w:themeColor="background1"/>
      <w:kern w:val="0"/>
      <w:sz w:val="28"/>
      <w:szCs w:val="36"/>
      <w14:ligatures w14:val="none"/>
    </w:rPr>
  </w:style>
  <w:style w:type="paragraph" w:customStyle="1" w:styleId="TableParagraph">
    <w:name w:val="Table Paragraph"/>
    <w:basedOn w:val="Normal"/>
    <w:uiPriority w:val="1"/>
    <w:qFormat/>
    <w:rsid w:val="00EB09A5"/>
    <w:pPr>
      <w:widowControl w:val="0"/>
      <w:autoSpaceDE w:val="0"/>
      <w:autoSpaceDN w:val="0"/>
      <w:ind w:left="105"/>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E60EEC"/>
    <w:rPr>
      <w:color w:val="605E5C"/>
      <w:shd w:val="clear" w:color="auto" w:fill="E1DFDD"/>
    </w:rPr>
  </w:style>
  <w:style w:type="character" w:styleId="FollowedHyperlink">
    <w:name w:val="FollowedHyperlink"/>
    <w:basedOn w:val="DefaultParagraphFont"/>
    <w:uiPriority w:val="99"/>
    <w:semiHidden/>
    <w:unhideWhenUsed/>
    <w:rsid w:val="00E60EEC"/>
    <w:rPr>
      <w:color w:val="96607D" w:themeColor="followedHyperlink"/>
      <w:u w:val="single"/>
    </w:rPr>
  </w:style>
  <w:style w:type="paragraph" w:styleId="Footer">
    <w:name w:val="footer"/>
    <w:basedOn w:val="Normal"/>
    <w:link w:val="FooterChar"/>
    <w:uiPriority w:val="99"/>
    <w:unhideWhenUsed/>
    <w:rsid w:val="00E254E9"/>
    <w:pPr>
      <w:tabs>
        <w:tab w:val="center" w:pos="4680"/>
        <w:tab w:val="right" w:pos="9360"/>
      </w:tabs>
    </w:pPr>
  </w:style>
  <w:style w:type="character" w:customStyle="1" w:styleId="FooterChar">
    <w:name w:val="Footer Char"/>
    <w:basedOn w:val="DefaultParagraphFont"/>
    <w:link w:val="Footer"/>
    <w:uiPriority w:val="99"/>
    <w:rsid w:val="00E254E9"/>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E2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5525">
      <w:bodyDiv w:val="1"/>
      <w:marLeft w:val="0"/>
      <w:marRight w:val="0"/>
      <w:marTop w:val="0"/>
      <w:marBottom w:val="0"/>
      <w:divBdr>
        <w:top w:val="none" w:sz="0" w:space="0" w:color="auto"/>
        <w:left w:val="none" w:sz="0" w:space="0" w:color="auto"/>
        <w:bottom w:val="none" w:sz="0" w:space="0" w:color="auto"/>
        <w:right w:val="none" w:sz="0" w:space="0" w:color="auto"/>
      </w:divBdr>
    </w:div>
    <w:div w:id="1067923440">
      <w:bodyDiv w:val="1"/>
      <w:marLeft w:val="0"/>
      <w:marRight w:val="0"/>
      <w:marTop w:val="0"/>
      <w:marBottom w:val="0"/>
      <w:divBdr>
        <w:top w:val="none" w:sz="0" w:space="0" w:color="auto"/>
        <w:left w:val="none" w:sz="0" w:space="0" w:color="auto"/>
        <w:bottom w:val="none" w:sz="0" w:space="0" w:color="auto"/>
        <w:right w:val="none" w:sz="0" w:space="0" w:color="auto"/>
      </w:divBdr>
    </w:div>
    <w:div w:id="1124158327">
      <w:bodyDiv w:val="1"/>
      <w:marLeft w:val="0"/>
      <w:marRight w:val="0"/>
      <w:marTop w:val="0"/>
      <w:marBottom w:val="0"/>
      <w:divBdr>
        <w:top w:val="none" w:sz="0" w:space="0" w:color="auto"/>
        <w:left w:val="none" w:sz="0" w:space="0" w:color="auto"/>
        <w:bottom w:val="none" w:sz="0" w:space="0" w:color="auto"/>
        <w:right w:val="none" w:sz="0" w:space="0" w:color="auto"/>
      </w:divBdr>
    </w:div>
    <w:div w:id="1342245785">
      <w:bodyDiv w:val="1"/>
      <w:marLeft w:val="0"/>
      <w:marRight w:val="0"/>
      <w:marTop w:val="0"/>
      <w:marBottom w:val="0"/>
      <w:divBdr>
        <w:top w:val="none" w:sz="0" w:space="0" w:color="auto"/>
        <w:left w:val="none" w:sz="0" w:space="0" w:color="auto"/>
        <w:bottom w:val="none" w:sz="0" w:space="0" w:color="auto"/>
        <w:right w:val="none" w:sz="0" w:space="0" w:color="auto"/>
      </w:divBdr>
    </w:div>
    <w:div w:id="1838184326">
      <w:bodyDiv w:val="1"/>
      <w:marLeft w:val="0"/>
      <w:marRight w:val="0"/>
      <w:marTop w:val="0"/>
      <w:marBottom w:val="0"/>
      <w:divBdr>
        <w:top w:val="none" w:sz="0" w:space="0" w:color="auto"/>
        <w:left w:val="none" w:sz="0" w:space="0" w:color="auto"/>
        <w:bottom w:val="none" w:sz="0" w:space="0" w:color="auto"/>
        <w:right w:val="none" w:sz="0" w:space="0" w:color="auto"/>
      </w:divBdr>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6.goeshow.com/arma/infocon/2024/whoshouldattendinfocon.cfm" TargetMode="External"/><Relationship Id="rId3" Type="http://schemas.openxmlformats.org/officeDocument/2006/relationships/settings" Target="settings.xml"/><Relationship Id="rId7" Type="http://schemas.openxmlformats.org/officeDocument/2006/relationships/hyperlink" Target="https://s6.goeshow.com/arma/infocon/2024/whyattendinfocon.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6.goeshow.com/arma/infocon/2024/benefitsofattendinginfoco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Renuart</dc:creator>
  <cp:keywords/>
  <dc:description/>
  <cp:lastModifiedBy>Carrie Renuart</cp:lastModifiedBy>
  <cp:revision>2</cp:revision>
  <dcterms:created xsi:type="dcterms:W3CDTF">2025-04-11T00:55:00Z</dcterms:created>
  <dcterms:modified xsi:type="dcterms:W3CDTF">2025-04-11T00:55:00Z</dcterms:modified>
</cp:coreProperties>
</file>